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Spec="bottom"/>
        <w:tblOverlap w:val="never"/>
        <w:tblW w:w="8845" w:type="dxa"/>
        <w:tblLook w:val="00A0"/>
      </w:tblPr>
      <w:tblGrid>
        <w:gridCol w:w="4672"/>
        <w:gridCol w:w="4173"/>
      </w:tblGrid>
      <w:tr w:rsidR="007A2EC3" w:rsidRPr="00572C1E" w:rsidTr="00457BED">
        <w:trPr>
          <w:trHeight w:val="539"/>
        </w:trPr>
        <w:tc>
          <w:tcPr>
            <w:tcW w:w="2641" w:type="pct"/>
            <w:shd w:val="clear" w:color="auto" w:fill="auto"/>
          </w:tcPr>
          <w:p w:rsidR="007A2EC3" w:rsidRDefault="007A2EC3" w:rsidP="00457BED">
            <w:pPr>
              <w:rPr>
                <w:rFonts w:ascii="黑体" w:eastAsia="黑体" w:hAnsi="华文中宋"/>
                <w:sz w:val="32"/>
                <w:szCs w:val="32"/>
              </w:rPr>
            </w:pPr>
          </w:p>
          <w:p w:rsidR="007A2EC3" w:rsidRPr="00572C1E" w:rsidRDefault="007A2EC3" w:rsidP="00457BED">
            <w:pPr>
              <w:rPr>
                <w:rFonts w:ascii="黑体" w:eastAsia="黑体" w:hAnsi="华文中宋"/>
                <w:sz w:val="32"/>
                <w:szCs w:val="32"/>
              </w:rPr>
            </w:pPr>
            <w:bookmarkStart w:id="0" w:name="fldMJ"/>
            <w:bookmarkEnd w:id="0"/>
          </w:p>
        </w:tc>
        <w:tc>
          <w:tcPr>
            <w:tcW w:w="2359" w:type="pct"/>
            <w:shd w:val="clear" w:color="auto" w:fill="auto"/>
            <w:vAlign w:val="center"/>
          </w:tcPr>
          <w:p w:rsidR="007A2EC3" w:rsidRDefault="007A2EC3" w:rsidP="00457BED">
            <w:pPr>
              <w:rPr>
                <w:rFonts w:ascii="仿宋_GB2312" w:eastAsia="仿宋_GB2312"/>
                <w:sz w:val="32"/>
              </w:rPr>
            </w:pPr>
          </w:p>
          <w:p w:rsidR="007A2EC3" w:rsidRDefault="007A2EC3" w:rsidP="00457BED">
            <w:pPr>
              <w:rPr>
                <w:rFonts w:ascii="仿宋_GB2312" w:eastAsia="仿宋_GB2312"/>
                <w:sz w:val="32"/>
              </w:rPr>
            </w:pPr>
          </w:p>
          <w:p w:rsidR="007A2EC3" w:rsidRDefault="007A2EC3" w:rsidP="00457BED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</w:tc>
      </w:tr>
    </w:tbl>
    <w:p w:rsidR="007A2EC3" w:rsidRPr="00F01E65" w:rsidRDefault="007A2EC3" w:rsidP="00457BED">
      <w:pPr>
        <w:jc w:val="center"/>
        <w:rPr>
          <w:rFonts w:ascii="仿宋_GB2312" w:eastAsia="仿宋_GB2312"/>
          <w:color w:val="E6533A"/>
          <w:sz w:val="32"/>
          <w:szCs w:val="32"/>
        </w:rPr>
      </w:pPr>
      <w:bookmarkStart w:id="1" w:name="redhead1"/>
      <w:r w:rsidRPr="00F01E65">
        <w:rPr>
          <w:rFonts w:ascii="方正小标宋简体" w:eastAsia="方正小标宋简体" w:hAnsi="方正大标宋简体" w:hint="eastAsia"/>
          <w:color w:val="E6533A"/>
          <w:spacing w:val="10"/>
          <w:w w:val="92"/>
          <w:sz w:val="75"/>
          <w:szCs w:val="75"/>
        </w:rPr>
        <w:t>国家工商行政管理总局文件</w:t>
      </w:r>
      <w:bookmarkEnd w:id="1"/>
    </w:p>
    <w:p w:rsidR="007A2EC3" w:rsidRPr="001653FC" w:rsidRDefault="007A2EC3" w:rsidP="00457BED">
      <w:pPr>
        <w:jc w:val="center"/>
        <w:rPr>
          <w:rFonts w:ascii="仿宋_GB2312" w:eastAsia="仿宋_GB2312" w:hAnsi="方正大标宋简体"/>
          <w:color w:val="FF0000"/>
          <w:spacing w:val="62"/>
          <w:w w:val="99"/>
          <w:sz w:val="32"/>
          <w:szCs w:val="32"/>
        </w:rPr>
      </w:pPr>
    </w:p>
    <w:tbl>
      <w:tblPr>
        <w:tblpPr w:leftFromText="181" w:rightFromText="181" w:vertAnchor="text" w:horzAnchor="page" w:tblpXSpec="center" w:tblpY="35"/>
        <w:tblW w:w="8845" w:type="dxa"/>
        <w:tblCellMar>
          <w:left w:w="0" w:type="dxa"/>
          <w:right w:w="0" w:type="dxa"/>
        </w:tblCellMar>
        <w:tblLook w:val="00A0"/>
      </w:tblPr>
      <w:tblGrid>
        <w:gridCol w:w="2788"/>
        <w:gridCol w:w="3268"/>
        <w:gridCol w:w="2789"/>
      </w:tblGrid>
      <w:tr w:rsidR="007A2EC3" w:rsidRPr="001B5F7E" w:rsidTr="00457BED">
        <w:trPr>
          <w:trHeight w:val="680"/>
        </w:trPr>
        <w:tc>
          <w:tcPr>
            <w:tcW w:w="2778" w:type="dxa"/>
            <w:vAlign w:val="center"/>
          </w:tcPr>
          <w:p w:rsidR="007A2EC3" w:rsidRPr="001B5F7E" w:rsidRDefault="007A2EC3" w:rsidP="00457BED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255" w:type="dxa"/>
            <w:vAlign w:val="bottom"/>
          </w:tcPr>
          <w:p w:rsidR="007A2EC3" w:rsidRPr="001B5F7E" w:rsidRDefault="007A2EC3" w:rsidP="00457BED">
            <w:pPr>
              <w:jc w:val="center"/>
              <w:rPr>
                <w:rFonts w:ascii="仿宋_GB2312" w:eastAsia="仿宋_GB2312"/>
                <w:sz w:val="32"/>
              </w:rPr>
            </w:pPr>
            <w:bookmarkStart w:id="2" w:name="fldFWH"/>
            <w:bookmarkStart w:id="3" w:name="_GoBack"/>
            <w:bookmarkEnd w:id="2"/>
            <w:bookmarkEnd w:id="3"/>
            <w:r>
              <w:rPr>
                <w:rFonts w:ascii="仿宋_GB2312" w:eastAsia="仿宋_GB2312" w:hint="eastAsia"/>
                <w:sz w:val="32"/>
              </w:rPr>
              <w:t>工商消字〔2017〕22号</w:t>
            </w:r>
          </w:p>
        </w:tc>
        <w:tc>
          <w:tcPr>
            <w:tcW w:w="2778" w:type="dxa"/>
            <w:vAlign w:val="bottom"/>
          </w:tcPr>
          <w:p w:rsidR="007A2EC3" w:rsidRPr="001B5F7E" w:rsidRDefault="007A2EC3" w:rsidP="00457BED">
            <w:pPr>
              <w:rPr>
                <w:rFonts w:ascii="仿宋_GB2312" w:eastAsia="仿宋_GB2312"/>
                <w:sz w:val="32"/>
              </w:rPr>
            </w:pPr>
            <w:bookmarkStart w:id="4" w:name="fldqianfaren"/>
            <w:bookmarkEnd w:id="4"/>
          </w:p>
        </w:tc>
      </w:tr>
    </w:tbl>
    <w:p w:rsidR="007A2EC3" w:rsidRPr="005E0AD9" w:rsidRDefault="00645519" w:rsidP="00457BE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_x0000_s1026" style="position:absolute;left:0;text-align:left;z-index:251657216;mso-position-horizontal:center;mso-position-horizontal-relative:page;mso-position-vertical-relative:page" from="0,320.35pt" to="442.2pt,320.35pt" strokecolor="#e6533a" strokeweight="1.5pt">
            <w10:wrap anchorx="page" anchory="page"/>
          </v:line>
        </w:pict>
      </w:r>
    </w:p>
    <w:p w:rsidR="007D6F0E" w:rsidRDefault="007A2EC3" w:rsidP="007D6F0E">
      <w:pPr>
        <w:spacing w:line="540" w:lineRule="exact"/>
        <w:jc w:val="center"/>
        <w:rPr>
          <w:rFonts w:ascii="方正小标宋简体" w:eastAsia="方正小标宋简体"/>
          <w:sz w:val="44"/>
          <w:szCs w:val="32"/>
        </w:rPr>
      </w:pPr>
      <w:bookmarkStart w:id="5" w:name="fldTM"/>
      <w:bookmarkEnd w:id="5"/>
      <w:r>
        <w:rPr>
          <w:rFonts w:ascii="方正小标宋简体" w:eastAsia="方正小标宋简体" w:hint="eastAsia"/>
          <w:sz w:val="44"/>
          <w:szCs w:val="32"/>
        </w:rPr>
        <w:t>工商总局关于切实加强</w:t>
      </w:r>
    </w:p>
    <w:p w:rsidR="007A2EC3" w:rsidRPr="0026542E" w:rsidRDefault="007A2EC3" w:rsidP="007D6F0E">
      <w:pPr>
        <w:spacing w:line="5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12315消费者权益保护工作的意见</w:t>
      </w:r>
    </w:p>
    <w:p w:rsidR="007A2EC3" w:rsidRDefault="007A2EC3" w:rsidP="007D6F0E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7A2EC3" w:rsidRPr="0092754F" w:rsidRDefault="007A2EC3" w:rsidP="007D6F0E">
      <w:pPr>
        <w:spacing w:line="540" w:lineRule="exact"/>
        <w:rPr>
          <w:rFonts w:ascii="仿宋_GB2312" w:eastAsia="仿宋_GB2312"/>
          <w:sz w:val="32"/>
          <w:szCs w:val="32"/>
        </w:rPr>
      </w:pPr>
      <w:bookmarkStart w:id="6" w:name="fldZSJG"/>
      <w:bookmarkEnd w:id="6"/>
      <w:r>
        <w:rPr>
          <w:rFonts w:ascii="仿宋_GB2312" w:eastAsia="仿宋_GB2312" w:hint="eastAsia"/>
          <w:sz w:val="32"/>
          <w:szCs w:val="32"/>
        </w:rPr>
        <w:t>各省、自治区、直辖市及计划单列市、副省级市工商行政管理局</w:t>
      </w:r>
      <w:r w:rsidR="007D6F0E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市场监督管理部门：</w:t>
      </w:r>
    </w:p>
    <w:p w:rsidR="007A2EC3" w:rsidRDefault="007A2EC3" w:rsidP="007D6F0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7" w:name="fldWJNR2"/>
      <w:r>
        <w:rPr>
          <w:rFonts w:ascii="仿宋_GB2312" w:eastAsia="仿宋_GB2312" w:hint="eastAsia"/>
          <w:kern w:val="0"/>
          <w:sz w:val="32"/>
          <w:szCs w:val="32"/>
        </w:rPr>
        <w:t>保护消费者合法权益，及时化解消费纠纷是优化消费环境，发挥消费拉动经济增长基础性作用的重要举措。经过20年的发展，12315消费者投诉举报咨询专用电话和互联网已经成为工商、市场监管部门公共服务的重要窗口和加强市场监管的重要平台，成为人民群众熟知的消费维权品牌。</w:t>
      </w:r>
      <w:r>
        <w:rPr>
          <w:rFonts w:ascii="仿宋_GB2312" w:eastAsia="仿宋_GB2312" w:hint="eastAsia"/>
          <w:sz w:val="32"/>
          <w:szCs w:val="32"/>
        </w:rPr>
        <w:t>为了积极顺应和把握消费升级大趋势，进一步提高消费者权益保护工作水平，营造安全放心的消费环境和公平竞争的市场环境，充分发挥消费对经济发展的引领作用，现就切实加强12315消费者权益保护工作提出以下意</w:t>
      </w:r>
      <w:r>
        <w:rPr>
          <w:rFonts w:ascii="仿宋_GB2312" w:eastAsia="仿宋_GB2312" w:hint="eastAsia"/>
          <w:sz w:val="32"/>
          <w:szCs w:val="32"/>
        </w:rPr>
        <w:lastRenderedPageBreak/>
        <w:t>见。</w:t>
      </w:r>
    </w:p>
    <w:p w:rsidR="007A2EC3" w:rsidRDefault="007A2EC3" w:rsidP="007D6F0E">
      <w:pPr>
        <w:spacing w:line="540" w:lineRule="exact"/>
        <w:ind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一、畅通诉求渠道，提高消费者权益保护工作效能</w:t>
      </w:r>
    </w:p>
    <w:p w:rsidR="007A2EC3" w:rsidRDefault="007A2EC3" w:rsidP="007D6F0E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（一）加强12315电话平台建设。</w:t>
      </w:r>
      <w:r>
        <w:rPr>
          <w:rFonts w:ascii="仿宋_GB2312" w:eastAsia="仿宋_GB2312" w:hAnsi="宋体" w:cs="宋体" w:hint="eastAsia"/>
          <w:sz w:val="32"/>
          <w:szCs w:val="32"/>
        </w:rPr>
        <w:t>各地要充分发挥12315电话平台专业性强的作用，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进一步完善从工商总局到省（自治区、直辖市）、市（州）、县（区）工商和市场监管部门、工商和市场监管所五级纵向贯通、横向联接的12315体系，畅通消费者诉求表达、矛盾化解和权益维护渠道</w:t>
      </w:r>
      <w:r>
        <w:rPr>
          <w:rFonts w:ascii="仿宋_GB2312" w:eastAsia="仿宋_GB2312" w:hAnsi="宋体" w:cs="宋体" w:hint="eastAsia"/>
          <w:sz w:val="32"/>
          <w:szCs w:val="32"/>
        </w:rPr>
        <w:t>。在以12315电话平台为主导建立市场监管综合性公共服务电话平台的省市，要进一步拓展12315电话平台的功能，严格12315工作处理程序和时限；在12315电话接听环节合并到12345电话平台的省市，要充分利用好工商和市场监管部门上下高效执法联动的优势，建立与12345紧密衔接的工作机制，确保消费者投诉举报数据的互联互通，依法及时处理消费者投诉举报。</w:t>
      </w:r>
    </w:p>
    <w:p w:rsidR="007A2EC3" w:rsidRDefault="007A2EC3" w:rsidP="007D6F0E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  <w:u w:val="single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（二）加强12315互联网平台建设。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各地要顺应消费升级客观要求，在提高12315专用电话畅通率的基础上，强化12315互联网及移动互联受理渠道建设，拓宽消费者诉求渠道。总局正在加快推进全国12315互联网平台建设，努力实现对消费纠纷的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网上接收、网上调解、网上跟踪督办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推动跨区域、跨境消费纠纷的在线解决。各地要按照全国12315互联网平台运行机制的要求，加快对现有12315信息化系统的升级改造，实现12315电话平台与全国12315互联网平台的有效对接，方便消费者高效、便捷、低成本表达诉求。</w:t>
      </w:r>
    </w:p>
    <w:p w:rsidR="007A2EC3" w:rsidRPr="00147177" w:rsidRDefault="007A2EC3" w:rsidP="007D6F0E">
      <w:pPr>
        <w:widowControl/>
        <w:spacing w:line="540" w:lineRule="exact"/>
        <w:ind w:firstLineChars="150"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F16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（三）加强12315数据建设。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12315工作实行全国统一的数据标准和技术方案，各地12315信息化应用软件建设和开发质量要符合全国12315相关数据标准和技术实施方案的要求</w:t>
      </w:r>
      <w:r w:rsidRPr="006F16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要进一步加强各地</w:t>
      </w:r>
      <w:r w:rsidRPr="00FD7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12315数据库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</w:t>
      </w:r>
      <w:r w:rsidRPr="00FD7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12315数据分析中心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建设</w:t>
      </w:r>
      <w:r w:rsidRPr="00FD7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,</w:t>
      </w:r>
      <w:r w:rsidRPr="00025E9E">
        <w:rPr>
          <w:rFonts w:ascii="仿宋_GB2312" w:eastAsia="仿宋_GB2312" w:hAnsi="宋体" w:cs="宋体" w:hint="eastAsia"/>
          <w:kern w:val="0"/>
          <w:sz w:val="32"/>
          <w:szCs w:val="32"/>
        </w:rPr>
        <w:t>完善省（自治区、直辖市）、市（州）、县（区）工商和市场监管部门、工商和市场监管所12315数据采集上报制度，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逐级及时汇总12315数据，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实现12315数据的全面、准确归集</w:t>
      </w:r>
      <w:r w:rsidRPr="00FD7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6F16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要加强对12315数据的综合分析利用，及时分析消费者投诉举报热点难点和消费市场秩序状况，定期发布12315数据分析报告，按规定发布消费提示和警示，为政府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</w:t>
      </w:r>
      <w:r w:rsidRPr="006F16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有关部门制定消费政策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</w:t>
      </w:r>
      <w:r w:rsidRPr="006F16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加强市场监管提供参考。 </w:t>
      </w:r>
    </w:p>
    <w:p w:rsidR="007A2EC3" w:rsidRDefault="007A2EC3" w:rsidP="007D6F0E">
      <w:pPr>
        <w:spacing w:line="540" w:lineRule="exact"/>
        <w:ind w:firstLineChars="250" w:firstLine="80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二、推动社会共治，营造安全放心的消费环境</w:t>
      </w:r>
    </w:p>
    <w:p w:rsidR="007A2EC3" w:rsidRDefault="007A2EC3" w:rsidP="007D6F0E">
      <w:pPr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（四）大力推进</w:t>
      </w:r>
      <w:r>
        <w:rPr>
          <w:rFonts w:ascii="楷体_GB2312" w:eastAsia="楷体_GB2312" w:hint="eastAsia"/>
          <w:sz w:val="32"/>
          <w:szCs w:val="32"/>
        </w:rPr>
        <w:t>12315“五进”工作。</w:t>
      </w:r>
      <w:r>
        <w:rPr>
          <w:rFonts w:ascii="仿宋_GB2312" w:eastAsia="仿宋_GB2312" w:hint="eastAsia"/>
          <w:color w:val="000000"/>
          <w:sz w:val="32"/>
          <w:szCs w:val="32"/>
        </w:rPr>
        <w:t>要大力推进12315进商场、进超市、进市场、进企业、进景区等工作（简称12315“五进”），特别是要积极推进12315进</w:t>
      </w:r>
      <w:r>
        <w:rPr>
          <w:rFonts w:ascii="仿宋_GB2312" w:eastAsia="仿宋_GB2312" w:hAnsi="仿宋" w:cs="仿宋" w:hint="eastAsia"/>
          <w:sz w:val="32"/>
          <w:szCs w:val="32"/>
        </w:rPr>
        <w:t>网络交易平台、电视购物平台等经营主体工作，</w:t>
      </w:r>
      <w:r>
        <w:rPr>
          <w:rFonts w:ascii="仿宋_GB2312" w:eastAsia="仿宋_GB2312" w:hint="eastAsia"/>
          <w:color w:val="000000"/>
          <w:sz w:val="32"/>
          <w:szCs w:val="32"/>
        </w:rPr>
        <w:t>引导和督促经营者设立“消费维权服务站”，健全商品质量和服务规范承诺、不合格商品退市、消费纠纷和解与消费侵权赔偿等制度，及时受理和处理消费者投诉，让消费纠纷解决在企业、化解在源头。要建立健全12315中心与经营者之间处理消费纠纷的“绿色通道”机制，对收到的消费者投诉在征得消费者同意的情况下，及时分流到相关经营者处理，</w:t>
      </w:r>
      <w:r w:rsidRPr="00BA60E6">
        <w:rPr>
          <w:rFonts w:ascii="仿宋_GB2312" w:eastAsia="仿宋_GB2312" w:hAnsi="仿宋_GB2312" w:cs="仿宋_GB2312" w:hint="eastAsia"/>
          <w:sz w:val="32"/>
          <w:szCs w:val="32"/>
        </w:rPr>
        <w:t>督促指导经营者主动与消费者协商和解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快速解决消费纠纷，实现消费维权工作关口前移。</w:t>
      </w:r>
    </w:p>
    <w:p w:rsidR="007A2EC3" w:rsidRPr="00A44052" w:rsidRDefault="007A2EC3" w:rsidP="007D6F0E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46142"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（五）落实经营者首问和赔偿先付制度。</w:t>
      </w:r>
      <w:r>
        <w:rPr>
          <w:rFonts w:ascii="仿宋_GB2312" w:eastAsia="仿宋_GB2312" w:hAnsi="仿宋" w:cs="仿宋" w:hint="eastAsia"/>
          <w:sz w:val="32"/>
          <w:szCs w:val="32"/>
        </w:rPr>
        <w:t>要</w:t>
      </w:r>
      <w:r w:rsidRPr="001462C8">
        <w:rPr>
          <w:rFonts w:ascii="仿宋_GB2312" w:eastAsia="仿宋_GB2312" w:hAnsi="仿宋" w:cs="仿宋" w:hint="eastAsia"/>
          <w:sz w:val="32"/>
          <w:szCs w:val="32"/>
        </w:rPr>
        <w:t>强化</w:t>
      </w:r>
      <w:r>
        <w:rPr>
          <w:rFonts w:ascii="仿宋_GB2312" w:eastAsia="仿宋_GB2312" w:hint="eastAsia"/>
          <w:color w:val="000000"/>
          <w:sz w:val="32"/>
          <w:szCs w:val="32"/>
        </w:rPr>
        <w:t>经营者的消费维权主体责任，</w:t>
      </w:r>
      <w:r>
        <w:rPr>
          <w:rFonts w:ascii="仿宋_GB2312" w:eastAsia="仿宋_GB2312" w:hAnsi="仿宋" w:cs="仿宋" w:hint="eastAsia"/>
          <w:sz w:val="32"/>
          <w:szCs w:val="32"/>
        </w:rPr>
        <w:t>督促各类经营者完善首问制度，按照“谁销售商品谁负责，谁提供服务谁负责”原则，及时受理和处理消费者投诉，主动和解消费纠纷。要鼓励和引导具备条件的</w:t>
      </w:r>
      <w:r w:rsidRPr="00FB0D21">
        <w:rPr>
          <w:rFonts w:ascii="仿宋_GB2312" w:eastAsia="仿宋_GB2312" w:hAnsi="仿宋" w:cs="仿宋" w:hint="eastAsia"/>
          <w:sz w:val="32"/>
          <w:szCs w:val="32"/>
        </w:rPr>
        <w:t>网络交易平台、电视购物平台和具备一定规模的家具、建材、家电等大型商场以及摊位较多的集贸市场、批发市场等经营者，建立和完善赔</w:t>
      </w:r>
      <w:r>
        <w:rPr>
          <w:rFonts w:ascii="仿宋_GB2312" w:eastAsia="仿宋_GB2312" w:hAnsi="仿宋" w:cs="仿宋" w:hint="eastAsia"/>
          <w:sz w:val="32"/>
          <w:szCs w:val="32"/>
        </w:rPr>
        <w:t>偿先付制度，提高消费纠纷处理效率，实现消费者自主消费、安全消费。</w:t>
      </w:r>
    </w:p>
    <w:p w:rsidR="007A2EC3" w:rsidRPr="008C00AC" w:rsidRDefault="007A2EC3" w:rsidP="007D6F0E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  <w:highlight w:val="yellow"/>
        </w:rPr>
      </w:pPr>
      <w:r w:rsidRPr="00D46142">
        <w:rPr>
          <w:rFonts w:ascii="楷体_GB2312" w:eastAsia="楷体_GB2312" w:hAnsi="楷体_GB2312" w:cs="楷体_GB2312" w:hint="eastAsia"/>
          <w:sz w:val="32"/>
          <w:szCs w:val="32"/>
        </w:rPr>
        <w:t>（六）广泛开展放心消费创建工作。</w:t>
      </w:r>
      <w:r>
        <w:rPr>
          <w:rFonts w:ascii="仿宋_GB2312" w:eastAsia="仿宋_GB2312" w:hint="eastAsia"/>
          <w:color w:val="000000"/>
          <w:sz w:val="32"/>
          <w:szCs w:val="32"/>
        </w:rPr>
        <w:t>要以深入推进12315“五进”工作为切入点，大力推进放心消费创建活动，积极营造安全放心的消费环境。</w:t>
      </w:r>
      <w:r>
        <w:rPr>
          <w:rFonts w:ascii="仿宋_GB2312" w:eastAsia="仿宋_GB2312" w:hAnsi="仿宋" w:cs="仿宋" w:hint="eastAsia"/>
          <w:sz w:val="32"/>
          <w:szCs w:val="32"/>
        </w:rPr>
        <w:t>要</w:t>
      </w:r>
      <w:r w:rsidRPr="00A76FF1">
        <w:rPr>
          <w:rFonts w:ascii="仿宋_GB2312" w:eastAsia="仿宋_GB2312" w:hAnsi="仿宋" w:cs="仿宋" w:hint="eastAsia"/>
          <w:sz w:val="32"/>
          <w:szCs w:val="32"/>
        </w:rPr>
        <w:t>针对城乡区域和消费特点，在城市街区、农村乡镇广</w:t>
      </w:r>
      <w:r w:rsidRPr="00A76FF1">
        <w:rPr>
          <w:rFonts w:ascii="仿宋_GB2312" w:eastAsia="仿宋_GB2312" w:hAnsi="仿宋" w:cs="楷体" w:hint="eastAsia"/>
          <w:sz w:val="32"/>
          <w:szCs w:val="32"/>
        </w:rPr>
        <w:t>泛开展放心消费创建活动，特别是要加强消费相对集中的城</w:t>
      </w:r>
      <w:r w:rsidRPr="00A76FF1">
        <w:rPr>
          <w:rFonts w:ascii="仿宋_GB2312" w:eastAsia="仿宋_GB2312" w:hAnsi="仿宋" w:cs="仿宋" w:hint="eastAsia"/>
          <w:sz w:val="32"/>
          <w:szCs w:val="32"/>
        </w:rPr>
        <w:t>市核心商圈</w:t>
      </w:r>
      <w:r w:rsidRPr="00A76FF1">
        <w:rPr>
          <w:rFonts w:ascii="仿宋_GB2312" w:eastAsia="仿宋_GB2312" w:hAnsi="仿宋" w:cs="楷体" w:hint="eastAsia"/>
          <w:sz w:val="32"/>
          <w:szCs w:val="32"/>
        </w:rPr>
        <w:t>、街区等重点区域的工作力度，形成一批放心消费创建示范商圈、示范街区。</w:t>
      </w:r>
      <w:r>
        <w:rPr>
          <w:rFonts w:ascii="仿宋_GB2312" w:eastAsia="仿宋_GB2312" w:hAnsi="仿宋" w:cs="仿宋" w:hint="eastAsia"/>
          <w:sz w:val="32"/>
          <w:szCs w:val="32"/>
        </w:rPr>
        <w:t>要加强对人民群众生活密切相关消费领域行业组织的指导与协作，促进行业自律，</w:t>
      </w:r>
      <w:r w:rsidRPr="00A76FF1">
        <w:rPr>
          <w:rFonts w:ascii="仿宋_GB2312" w:eastAsia="仿宋_GB2312" w:hAnsi="仿宋" w:cs="仿宋" w:hint="eastAsia"/>
          <w:sz w:val="32"/>
          <w:szCs w:val="32"/>
        </w:rPr>
        <w:t>形成一批放心消费创建示范行业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 w:rsidRPr="00AD4B48">
        <w:rPr>
          <w:rFonts w:ascii="仿宋_GB2312" w:eastAsia="仿宋_GB2312" w:hAnsi="仿宋" w:cs="仿宋" w:hint="eastAsia"/>
          <w:sz w:val="32"/>
          <w:szCs w:val="32"/>
        </w:rPr>
        <w:t>消协组织是消费维权的重要力量，</w:t>
      </w:r>
      <w:r w:rsidRPr="001462C8">
        <w:rPr>
          <w:rFonts w:ascii="仿宋_GB2312" w:eastAsia="仿宋_GB2312" w:hAnsi="仿宋" w:cs="仿宋" w:hint="eastAsia"/>
          <w:sz w:val="32"/>
          <w:szCs w:val="32"/>
        </w:rPr>
        <w:t>要充分发挥消协组织社会监督的作用，构建消费维权社会共治新机制。</w:t>
      </w:r>
    </w:p>
    <w:p w:rsidR="007A2EC3" w:rsidRDefault="007A2EC3" w:rsidP="007D6F0E">
      <w:pPr>
        <w:spacing w:line="540" w:lineRule="exact"/>
        <w:ind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三、加强组织领导，为消费者权益保护工作提供保障</w:t>
      </w:r>
    </w:p>
    <w:p w:rsidR="007A2EC3" w:rsidRDefault="007A2EC3" w:rsidP="007D6F0E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（七）</w:t>
      </w:r>
      <w:r>
        <w:rPr>
          <w:rFonts w:ascii="楷体_GB2312" w:eastAsia="楷体_GB2312" w:hAnsi="楷体_GB2312" w:cs="楷体_GB2312" w:hint="eastAsia"/>
          <w:sz w:val="32"/>
          <w:szCs w:val="32"/>
        </w:rPr>
        <w:t>加强对12315消费者权益保护工作的组织领导。</w:t>
      </w:r>
      <w:r>
        <w:rPr>
          <w:rFonts w:ascii="仿宋_GB2312" w:eastAsia="仿宋_GB2312" w:hAnsi="宋体" w:hint="eastAsia"/>
          <w:sz w:val="32"/>
          <w:szCs w:val="32"/>
        </w:rPr>
        <w:t>各地</w:t>
      </w:r>
      <w:r>
        <w:rPr>
          <w:rFonts w:ascii="仿宋_GB2312" w:eastAsia="仿宋_GB2312" w:hAnsi="仿宋_GB2312" w:cs="仿宋_GB2312" w:hint="eastAsia"/>
          <w:sz w:val="32"/>
          <w:szCs w:val="32"/>
        </w:rPr>
        <w:t>工商</w:t>
      </w:r>
      <w:r w:rsidRPr="00025E9E"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市场监管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部门要及时向当地政府汇报，积极争取对12315工作的支持。</w:t>
      </w:r>
      <w:r>
        <w:rPr>
          <w:rFonts w:ascii="仿宋_GB2312" w:eastAsia="仿宋_GB2312" w:hAnsi="宋体" w:hint="eastAsia"/>
          <w:sz w:val="32"/>
          <w:szCs w:val="32"/>
        </w:rPr>
        <w:t>要在当地政府的统一领导下，加强组织领导，切实履行好12315消费者权益保护工作的法定职责，进一步强化对12315工作的业务指导和规范。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要主动发挥在消费者权益保护工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作的牵头作用，积极推动建立有关</w:t>
      </w:r>
      <w:r w:rsidRPr="00F55913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间的消费者权益保护工作联席会议制度，</w:t>
      </w:r>
      <w:r>
        <w:rPr>
          <w:rFonts w:ascii="仿宋_GB2312" w:eastAsia="仿宋_GB2312" w:hint="eastAsia"/>
          <w:sz w:val="32"/>
          <w:szCs w:val="32"/>
        </w:rPr>
        <w:t>形成市场监管的合力。</w:t>
      </w:r>
    </w:p>
    <w:p w:rsidR="007A2EC3" w:rsidRPr="00381C62" w:rsidRDefault="007A2EC3" w:rsidP="007D6F0E">
      <w:pPr>
        <w:spacing w:line="54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（八）加强对12315消费者权益保护工作的保障。</w:t>
      </w:r>
      <w:r>
        <w:rPr>
          <w:rFonts w:ascii="仿宋_GB2312" w:eastAsia="仿宋_GB2312" w:hAnsi="宋体" w:hint="eastAsia"/>
          <w:sz w:val="32"/>
          <w:szCs w:val="32"/>
        </w:rPr>
        <w:t>各地</w:t>
      </w:r>
      <w:r>
        <w:rPr>
          <w:rFonts w:ascii="仿宋_GB2312" w:eastAsia="仿宋_GB2312" w:hAnsi="仿宋_GB2312" w:cs="仿宋_GB2312" w:hint="eastAsia"/>
          <w:sz w:val="32"/>
          <w:szCs w:val="32"/>
        </w:rPr>
        <w:t>工商</w:t>
      </w:r>
      <w:r w:rsidR="007D6F0E"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市场监管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要</w:t>
      </w:r>
      <w:r>
        <w:rPr>
          <w:rFonts w:ascii="仿宋_GB2312" w:eastAsia="仿宋_GB2312" w:hAnsi="宋体" w:hint="eastAsia"/>
          <w:sz w:val="32"/>
          <w:szCs w:val="32"/>
        </w:rPr>
        <w:t>进一步加强消费维权制度</w:t>
      </w:r>
      <w:r w:rsidRPr="00F55913">
        <w:rPr>
          <w:rFonts w:ascii="仿宋_GB2312" w:eastAsia="仿宋_GB2312" w:hAnsi="宋体" w:hint="eastAsia"/>
          <w:sz w:val="32"/>
          <w:szCs w:val="32"/>
        </w:rPr>
        <w:t>建设</w:t>
      </w:r>
      <w:r>
        <w:rPr>
          <w:rFonts w:ascii="仿宋_GB2312" w:eastAsia="仿宋_GB2312" w:hAnsi="宋体" w:hint="eastAsia"/>
          <w:sz w:val="32"/>
          <w:szCs w:val="32"/>
        </w:rPr>
        <w:t>，完善工作机制，</w:t>
      </w:r>
      <w:r w:rsidRPr="00F55913">
        <w:rPr>
          <w:rFonts w:ascii="仿宋_GB2312" w:eastAsia="仿宋_GB2312" w:hAnsi="宋体" w:hint="eastAsia"/>
          <w:sz w:val="32"/>
          <w:szCs w:val="32"/>
        </w:rPr>
        <w:t>积极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推动将12315消费维权工作情况纳入地方政府考核内容。要</w:t>
      </w:r>
      <w:r w:rsidRPr="003B1470">
        <w:rPr>
          <w:rFonts w:ascii="仿宋_GB2312" w:eastAsia="仿宋_GB2312" w:hAnsi="宋体" w:cs="宋体" w:hint="eastAsia"/>
          <w:color w:val="000000"/>
          <w:sz w:val="32"/>
          <w:szCs w:val="32"/>
        </w:rPr>
        <w:t>强化对12315电话接通率、诉求办结率、调解成功率、举报查实率、诉转案率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等的</w:t>
      </w:r>
      <w:r w:rsidRPr="003B1470">
        <w:rPr>
          <w:rFonts w:ascii="仿宋_GB2312" w:eastAsia="仿宋_GB2312" w:hAnsi="宋体" w:cs="宋体" w:hint="eastAsia"/>
          <w:color w:val="000000"/>
          <w:sz w:val="32"/>
          <w:szCs w:val="32"/>
        </w:rPr>
        <w:t>量化考核，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创新考核机制，</w:t>
      </w:r>
      <w:r w:rsidRPr="003B1470">
        <w:rPr>
          <w:rFonts w:ascii="仿宋_GB2312" w:eastAsia="仿宋_GB2312" w:hAnsi="宋体" w:cs="宋体" w:hint="eastAsia"/>
          <w:color w:val="000000"/>
          <w:sz w:val="32"/>
          <w:szCs w:val="32"/>
        </w:rPr>
        <w:t>以考核促落实。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要</w:t>
      </w:r>
      <w:r>
        <w:rPr>
          <w:rFonts w:ascii="仿宋_GB2312" w:eastAsia="仿宋_GB2312" w:hAnsi="宋体" w:hint="eastAsia"/>
          <w:sz w:val="32"/>
          <w:szCs w:val="32"/>
        </w:rPr>
        <w:t>加大对12315消费者权益保护支持力度，努力解决工作中遇到的困难和问题，为12315消费者权益保护工作提供扎实的工作保障。</w:t>
      </w:r>
    </w:p>
    <w:p w:rsidR="007A2EC3" w:rsidRDefault="007A2EC3" w:rsidP="007D6F0E">
      <w:pPr>
        <w:spacing w:line="54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（九）</w:t>
      </w:r>
      <w:r>
        <w:rPr>
          <w:rFonts w:ascii="楷体_GB2312" w:eastAsia="楷体_GB2312" w:hAnsi="宋体" w:hint="eastAsia"/>
          <w:sz w:val="32"/>
          <w:szCs w:val="32"/>
        </w:rPr>
        <w:t>加强12315消费者权益保护队伍建设。</w:t>
      </w:r>
      <w:r>
        <w:rPr>
          <w:rFonts w:ascii="仿宋_GB2312" w:eastAsia="仿宋_GB2312" w:hAnsi="宋体" w:hint="eastAsia"/>
          <w:sz w:val="32"/>
          <w:szCs w:val="32"/>
        </w:rPr>
        <w:t>各地工商和市场监管部门要设立专门的消费者权益保护工作机构，根据消费者权益保护工作的实际需要，充分合理配置消费者权益保护工作人员，不断充实队伍力量。要针对消费者权益保护工作涉及面广、专业性强等特点，加强对12315工作人员的业务培训和职业道德教育，努力提高12315工作人员素质，积极适应消费者权益保护工作新形势、新任务的需要。</w:t>
      </w:r>
    </w:p>
    <w:p w:rsidR="007A2EC3" w:rsidRPr="006723F8" w:rsidRDefault="007A2EC3" w:rsidP="007A2EC3">
      <w:pPr>
        <w:ind w:leftChars="200" w:left="420"/>
        <w:rPr>
          <w:rFonts w:ascii="仿宋_GB2312" w:eastAsia="仿宋_GB2312"/>
          <w:sz w:val="32"/>
          <w:szCs w:val="32"/>
        </w:rPr>
      </w:pPr>
      <w:bookmarkStart w:id="8" w:name="fldFJ"/>
      <w:bookmarkEnd w:id="7"/>
      <w:bookmarkEnd w:id="8"/>
    </w:p>
    <w:p w:rsidR="007A2EC3" w:rsidRDefault="007A2EC3" w:rsidP="00457BED">
      <w:pPr>
        <w:rPr>
          <w:rFonts w:ascii="仿宋_GB2312" w:eastAsia="仿宋_GB2312"/>
          <w:sz w:val="32"/>
          <w:szCs w:val="32"/>
        </w:rPr>
      </w:pPr>
    </w:p>
    <w:p w:rsidR="007A2EC3" w:rsidRDefault="007A2EC3" w:rsidP="00457BED">
      <w:pPr>
        <w:rPr>
          <w:rFonts w:ascii="仿宋_GB2312" w:eastAsia="仿宋_GB2312"/>
          <w:sz w:val="32"/>
          <w:szCs w:val="32"/>
        </w:rPr>
      </w:pPr>
    </w:p>
    <w:p w:rsidR="007A2EC3" w:rsidRPr="00545623" w:rsidRDefault="007A2EC3" w:rsidP="00457BED">
      <w:pPr>
        <w:rPr>
          <w:rFonts w:ascii="仿宋_GB2312" w:eastAsia="仿宋_GB2312"/>
          <w:sz w:val="32"/>
          <w:szCs w:val="32"/>
        </w:rPr>
      </w:pPr>
    </w:p>
    <w:tbl>
      <w:tblPr>
        <w:tblpPr w:leftFromText="181" w:rightFromText="181" w:vertAnchor="text" w:horzAnchor="page" w:tblpXSpec="center" w:tblpY="1"/>
        <w:tblOverlap w:val="never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5"/>
      </w:tblGrid>
      <w:tr w:rsidR="007A2EC3" w:rsidTr="00457BED">
        <w:trPr>
          <w:trHeight w:val="39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A2EC3" w:rsidRDefault="00645519" w:rsidP="00457BED">
            <w:pPr>
              <w:spacing w:line="200" w:lineRule="exact"/>
              <w:ind w:right="970"/>
              <w:rPr>
                <w:rFonts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alt="AZTSIGN1" style="position:absolute;left:0;text-align:left;margin-left:243.5pt;margin-top:-82pt;width:144.7pt;height:142.45pt;z-index:-251658240" stroked="f">
                  <v:imagedata r:id="rId6" o:title=""/>
                </v:shape>
                <w:control r:id="rId7" w:name="AztSiw2" w:shapeid="_x0000_s1028"/>
              </w:pict>
            </w:r>
            <w:r w:rsidR="007A2EC3">
              <w:rPr>
                <w:rFonts w:ascii="仿宋_GB2312" w:eastAsia="仿宋_GB2312" w:hint="eastAsia"/>
                <w:snapToGrid w:val="0"/>
                <w:sz w:val="32"/>
                <w:szCs w:val="32"/>
              </w:rPr>
              <w:t xml:space="preserve">                                          </w:t>
            </w:r>
            <w:bookmarkStart w:id="9" w:name="AZTSIGN1"/>
            <w:bookmarkEnd w:id="9"/>
            <w:r>
              <w:rPr>
                <w:rFonts w:ascii="仿宋_GB2312" w:eastAsia="仿宋_GB2312"/>
                <w:snapToGrid w:val="0"/>
                <w:sz w:val="32"/>
                <w:szCs w:val="32"/>
              </w:rPr>
              <w:fldChar w:fldCharType="begin"/>
            </w:r>
            <w:r w:rsidR="007A2EC3">
              <w:rPr>
                <w:rFonts w:ascii="仿宋_GB2312" w:eastAsia="仿宋_GB2312"/>
                <w:snapToGrid w:val="0"/>
                <w:sz w:val="32"/>
                <w:szCs w:val="32"/>
              </w:rPr>
              <w:instrText xml:space="preserve"> </w:instrText>
            </w:r>
            <w:r w:rsidR="007A2EC3">
              <w:rPr>
                <w:rFonts w:ascii="仿宋_GB2312" w:eastAsia="仿宋_GB2312" w:hint="eastAsia"/>
                <w:snapToGrid w:val="0"/>
                <w:sz w:val="32"/>
                <w:szCs w:val="32"/>
              </w:rPr>
              <w:instrText>REF  AZTSIGN1</w:instrText>
            </w:r>
            <w:r w:rsidR="007A2EC3">
              <w:rPr>
                <w:rFonts w:ascii="仿宋_GB2312" w:eastAsia="仿宋_GB2312"/>
                <w:snapToGrid w:val="0"/>
                <w:sz w:val="32"/>
                <w:szCs w:val="32"/>
              </w:rPr>
              <w:instrText xml:space="preserve">  \* MERGEFORMAT </w:instrText>
            </w:r>
            <w:r>
              <w:rPr>
                <w:rFonts w:ascii="仿宋_GB2312" w:eastAsia="仿宋_GB2312"/>
                <w:snapToGrid w:val="0"/>
                <w:sz w:val="32"/>
                <w:szCs w:val="32"/>
              </w:rPr>
              <w:fldChar w:fldCharType="end"/>
            </w:r>
            <w:r w:rsidR="007A2EC3">
              <w:rPr>
                <w:rFonts w:ascii="仿宋_GB2312" w:eastAsia="仿宋_GB2312" w:hint="eastAsia"/>
                <w:snapToGrid w:val="0"/>
                <w:sz w:val="32"/>
                <w:szCs w:val="32"/>
              </w:rPr>
              <w:t xml:space="preserve"> </w:t>
            </w:r>
          </w:p>
          <w:p w:rsidR="007A2EC3" w:rsidRDefault="007A2EC3" w:rsidP="007A2EC3">
            <w:pPr>
              <w:spacing w:line="480" w:lineRule="exact"/>
              <w:ind w:rightChars="802" w:right="1684"/>
              <w:jc w:val="right"/>
              <w:rPr>
                <w:rFonts w:ascii="仿宋_GB2312" w:eastAsia="仿宋_GB2312"/>
                <w:snapToGrid w:val="0"/>
                <w:sz w:val="32"/>
                <w:szCs w:val="32"/>
              </w:rPr>
            </w:pPr>
            <w:bookmarkStart w:id="10" w:name="flddept"/>
            <w:bookmarkEnd w:id="10"/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工商总局</w:t>
            </w:r>
          </w:p>
          <w:p w:rsidR="007A2EC3" w:rsidRPr="007D1E51" w:rsidRDefault="007A2EC3" w:rsidP="007A2EC3">
            <w:pPr>
              <w:spacing w:line="480" w:lineRule="exact"/>
              <w:ind w:rightChars="550" w:right="1155"/>
              <w:jc w:val="right"/>
              <w:rPr>
                <w:rFonts w:ascii="仿宋_GB2312" w:eastAsia="仿宋_GB2312"/>
                <w:snapToGrid w:val="0"/>
                <w:sz w:val="32"/>
                <w:szCs w:val="32"/>
              </w:rPr>
            </w:pPr>
            <w:bookmarkStart w:id="11" w:name="fldFWRQ"/>
            <w:bookmarkEnd w:id="11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"/>
                <w:attr w:name="Year" w:val="2017"/>
              </w:smartTagPr>
              <w:r>
                <w:rPr>
                  <w:rFonts w:ascii="仿宋_GB2312" w:eastAsia="仿宋_GB2312" w:hint="eastAsia"/>
                  <w:snapToGrid w:val="0"/>
                  <w:sz w:val="32"/>
                  <w:szCs w:val="32"/>
                </w:rPr>
                <w:lastRenderedPageBreak/>
                <w:t>2017年1月25日</w:t>
              </w:r>
            </w:smartTag>
          </w:p>
        </w:tc>
      </w:tr>
    </w:tbl>
    <w:p w:rsidR="007A2EC3" w:rsidRDefault="007A2EC3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Default="007D6F0E" w:rsidP="00457BED">
      <w:pPr>
        <w:rPr>
          <w:rFonts w:ascii="仿宋_GB2312" w:eastAsia="仿宋_GB2312"/>
          <w:sz w:val="32"/>
          <w:szCs w:val="32"/>
        </w:rPr>
      </w:pPr>
    </w:p>
    <w:p w:rsidR="007D6F0E" w:rsidRPr="00AA4993" w:rsidRDefault="007D6F0E" w:rsidP="00457BED">
      <w:pPr>
        <w:rPr>
          <w:rFonts w:ascii="仿宋_GB2312" w:eastAsia="仿宋_GB2312"/>
          <w:sz w:val="32"/>
          <w:szCs w:val="32"/>
        </w:rPr>
      </w:pPr>
    </w:p>
    <w:tbl>
      <w:tblPr>
        <w:tblpPr w:leftFromText="181" w:rightFromText="181" w:vertAnchor="text" w:horzAnchor="page" w:tblpXSpec="center" w:tblpY="1"/>
        <w:tblOverlap w:val="never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7"/>
        <w:gridCol w:w="3628"/>
      </w:tblGrid>
      <w:tr w:rsidR="007A2EC3" w:rsidTr="00457BED">
        <w:trPr>
          <w:trHeight w:val="39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EC3" w:rsidRPr="007D1E51" w:rsidRDefault="007A2EC3" w:rsidP="007A2EC3">
            <w:pPr>
              <w:ind w:leftChars="300" w:left="630"/>
              <w:rPr>
                <w:rFonts w:ascii="仿宋_GB2312" w:eastAsia="仿宋_GB2312"/>
                <w:snapToGrid w:val="0"/>
                <w:sz w:val="32"/>
                <w:szCs w:val="32"/>
              </w:rPr>
            </w:pPr>
            <w:bookmarkStart w:id="12" w:name="fldFuZhu"/>
            <w:bookmarkStart w:id="13" w:name="_Hlk332721234"/>
            <w:bookmarkEnd w:id="12"/>
          </w:p>
        </w:tc>
      </w:tr>
      <w:tr w:rsidR="007A2EC3" w:rsidRPr="00D33805" w:rsidTr="00457BED">
        <w:trPr>
          <w:trHeight w:val="394"/>
        </w:trPr>
        <w:tc>
          <w:tcPr>
            <w:tcW w:w="29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A2EC3" w:rsidRPr="00D33805" w:rsidRDefault="007A2EC3" w:rsidP="007A2EC3">
            <w:pPr>
              <w:ind w:leftChars="100" w:left="210"/>
              <w:rPr>
                <w:rFonts w:ascii="仿宋_GB2312" w:eastAsia="仿宋_GB2312"/>
                <w:snapToGrid w:val="0"/>
                <w:sz w:val="28"/>
                <w:szCs w:val="28"/>
              </w:rPr>
            </w:pPr>
            <w:bookmarkStart w:id="14" w:name="fldZTC"/>
            <w:bookmarkStart w:id="15" w:name="fldCSJG"/>
            <w:bookmarkStart w:id="16" w:name="fldFEnd"/>
            <w:bookmarkEnd w:id="14"/>
            <w:bookmarkEnd w:id="15"/>
            <w:bookmarkEnd w:id="16"/>
            <w:r w:rsidRPr="00D33805">
              <w:rPr>
                <w:rFonts w:eastAsia="仿宋_GB2312" w:hint="eastAsia"/>
                <w:snapToGrid w:val="0"/>
                <w:sz w:val="28"/>
                <w:szCs w:val="28"/>
              </w:rPr>
              <w:t>国家工商行政管理总局办公厅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A2EC3" w:rsidRPr="00D33805" w:rsidRDefault="007A2EC3" w:rsidP="007A2EC3">
            <w:pPr>
              <w:ind w:rightChars="100" w:right="210"/>
              <w:jc w:val="right"/>
              <w:rPr>
                <w:rFonts w:ascii="仿宋_GB2312" w:eastAsia="仿宋_GB2312"/>
                <w:snapToGrid w:val="0"/>
                <w:sz w:val="28"/>
                <w:szCs w:val="28"/>
              </w:rPr>
            </w:pPr>
            <w:bookmarkStart w:id="17" w:name="fldyfrq"/>
            <w:bookmarkEnd w:id="17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"/>
                <w:attr w:name="Year" w:val="2017"/>
              </w:smartTagPr>
              <w:r>
                <w:rPr>
                  <w:rFonts w:ascii="仿宋_GB2312" w:eastAsia="仿宋_GB2312" w:hint="eastAsia"/>
                  <w:snapToGrid w:val="0"/>
                  <w:sz w:val="28"/>
                  <w:szCs w:val="28"/>
                </w:rPr>
                <w:t>2017年1月25日</w:t>
              </w:r>
            </w:smartTag>
            <w:r w:rsidRPr="00D33805">
              <w:rPr>
                <w:rFonts w:ascii="仿宋_GB2312" w:eastAsia="仿宋_GB2312" w:hint="eastAsia"/>
                <w:snapToGrid w:val="0"/>
                <w:sz w:val="28"/>
                <w:szCs w:val="28"/>
              </w:rPr>
              <w:t>印发</w:t>
            </w:r>
          </w:p>
        </w:tc>
      </w:tr>
      <w:bookmarkEnd w:id="13"/>
    </w:tbl>
    <w:p w:rsidR="007A2EC3" w:rsidRPr="0092754F" w:rsidRDefault="007A2EC3" w:rsidP="00457BED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3367EA" w:rsidRPr="007A2EC3" w:rsidRDefault="003367EA" w:rsidP="007A2EC3">
      <w:pPr>
        <w:spacing w:line="14" w:lineRule="exact"/>
        <w:rPr>
          <w:szCs w:val="32"/>
        </w:rPr>
      </w:pPr>
    </w:p>
    <w:sectPr w:rsidR="003367EA" w:rsidRPr="007A2EC3" w:rsidSect="007A2EC3">
      <w:footerReference w:type="even" r:id="rId8"/>
      <w:footerReference w:type="default" r:id="rId9"/>
      <w:pgSz w:w="11906" w:h="16838" w:code="9"/>
      <w:pgMar w:top="2098" w:right="1531" w:bottom="1984" w:left="1531" w:header="851" w:footer="1956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63F" w:rsidRDefault="006C063F" w:rsidP="00390116">
      <w:pPr>
        <w:ind w:firstLine="480"/>
      </w:pPr>
      <w:r>
        <w:separator/>
      </w:r>
    </w:p>
  </w:endnote>
  <w:endnote w:type="continuationSeparator" w:id="1">
    <w:p w:rsidR="006C063F" w:rsidRDefault="006C063F" w:rsidP="00390116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charset w:val="86"/>
    <w:family w:val="script"/>
    <w:pitch w:val="fixed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85" w:rsidRPr="00BA4E25" w:rsidRDefault="00667D85" w:rsidP="00307C86">
    <w:pPr>
      <w:pStyle w:val="a3"/>
      <w:framePr w:wrap="around" w:vAnchor="text" w:hAnchor="page" w:x="1532" w:y="256"/>
      <w:ind w:leftChars="100" w:left="210" w:firstLineChars="50" w:firstLine="14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645519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 PAGE  \* Arabic </w:instrText>
    </w:r>
    <w:r w:rsidR="00645519">
      <w:rPr>
        <w:rStyle w:val="a4"/>
        <w:rFonts w:ascii="宋体" w:hAnsi="宋体"/>
        <w:sz w:val="28"/>
        <w:szCs w:val="28"/>
      </w:rPr>
      <w:fldChar w:fldCharType="separate"/>
    </w:r>
    <w:r w:rsidR="00DF45C4">
      <w:rPr>
        <w:rStyle w:val="a4"/>
        <w:rFonts w:ascii="宋体" w:hAnsi="宋体"/>
        <w:noProof/>
        <w:sz w:val="28"/>
        <w:szCs w:val="28"/>
      </w:rPr>
      <w:t>6</w:t>
    </w:r>
    <w:r w:rsidR="00645519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667D85" w:rsidRDefault="00667D85" w:rsidP="003367EA">
    <w:pPr>
      <w:pStyle w:val="a3"/>
      <w:spacing w:line="20" w:lineRule="exact"/>
      <w:ind w:right="35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85" w:rsidRPr="00547FE6" w:rsidRDefault="00667D85" w:rsidP="00307C86">
    <w:pPr>
      <w:pStyle w:val="a3"/>
      <w:framePr w:wrap="around" w:vAnchor="text" w:hAnchor="page" w:x="9045" w:y="256"/>
      <w:ind w:rightChars="100" w:right="21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645519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 PAGE  \* Arabic </w:instrText>
    </w:r>
    <w:r w:rsidR="00645519">
      <w:rPr>
        <w:rStyle w:val="a4"/>
        <w:rFonts w:ascii="宋体" w:hAnsi="宋体"/>
        <w:sz w:val="28"/>
        <w:szCs w:val="28"/>
      </w:rPr>
      <w:fldChar w:fldCharType="separate"/>
    </w:r>
    <w:r w:rsidR="00DF45C4">
      <w:rPr>
        <w:rStyle w:val="a4"/>
        <w:rFonts w:ascii="宋体" w:hAnsi="宋体"/>
        <w:noProof/>
        <w:sz w:val="28"/>
        <w:szCs w:val="28"/>
      </w:rPr>
      <w:t>1</w:t>
    </w:r>
    <w:r w:rsidR="00645519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  </w:t>
    </w:r>
  </w:p>
  <w:p w:rsidR="00667D85" w:rsidRDefault="00667D85" w:rsidP="003367EA">
    <w:pPr>
      <w:pStyle w:val="a3"/>
      <w:spacing w:line="20" w:lineRule="exact"/>
      <w:ind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63F" w:rsidRDefault="006C063F" w:rsidP="00390116">
      <w:pPr>
        <w:ind w:firstLine="480"/>
      </w:pPr>
      <w:r>
        <w:separator/>
      </w:r>
    </w:p>
  </w:footnote>
  <w:footnote w:type="continuationSeparator" w:id="1">
    <w:p w:rsidR="006C063F" w:rsidRDefault="006C063F" w:rsidP="00390116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trackRevisions/>
  <w:doNotTrackMoves/>
  <w:documentProtection w:edit="readOnly" w:enforcement="1" w:cryptProviderType="rsaFull" w:cryptAlgorithmClass="hash" w:cryptAlgorithmType="typeAny" w:cryptAlgorithmSid="4" w:cryptSpinCount="100000" w:hash="MmUbNH0h0g8kdyE3RSK2wYjsj+k=" w:salt="b+/+11F9PRO4UvsHChlIx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ztFileName" w:val="20170207103817266627"/>
    <w:docVar w:name="FileToLog" w:val="fldFWRQ;20170207103817266627"/>
  </w:docVars>
  <w:rsids>
    <w:rsidRoot w:val="0014015D"/>
    <w:rsid w:val="00024108"/>
    <w:rsid w:val="00025E9E"/>
    <w:rsid w:val="000B6F15"/>
    <w:rsid w:val="00110E91"/>
    <w:rsid w:val="0014015D"/>
    <w:rsid w:val="00234B0C"/>
    <w:rsid w:val="00242417"/>
    <w:rsid w:val="00290EE0"/>
    <w:rsid w:val="00307C86"/>
    <w:rsid w:val="003212F7"/>
    <w:rsid w:val="003367EA"/>
    <w:rsid w:val="00390116"/>
    <w:rsid w:val="003C55A0"/>
    <w:rsid w:val="003E07C6"/>
    <w:rsid w:val="00457BED"/>
    <w:rsid w:val="00464188"/>
    <w:rsid w:val="004B345E"/>
    <w:rsid w:val="004C4AE1"/>
    <w:rsid w:val="004D5194"/>
    <w:rsid w:val="004D5B74"/>
    <w:rsid w:val="00547FE6"/>
    <w:rsid w:val="00572160"/>
    <w:rsid w:val="005D555D"/>
    <w:rsid w:val="005E2E79"/>
    <w:rsid w:val="0062082B"/>
    <w:rsid w:val="00645519"/>
    <w:rsid w:val="00667D85"/>
    <w:rsid w:val="006C063F"/>
    <w:rsid w:val="00721181"/>
    <w:rsid w:val="007304C2"/>
    <w:rsid w:val="00732B91"/>
    <w:rsid w:val="0078459E"/>
    <w:rsid w:val="007A0E30"/>
    <w:rsid w:val="007A2EC3"/>
    <w:rsid w:val="007B3142"/>
    <w:rsid w:val="007D6F0E"/>
    <w:rsid w:val="007F2D2D"/>
    <w:rsid w:val="008271E0"/>
    <w:rsid w:val="00857F35"/>
    <w:rsid w:val="00891223"/>
    <w:rsid w:val="008A04F8"/>
    <w:rsid w:val="008E424F"/>
    <w:rsid w:val="00973B75"/>
    <w:rsid w:val="00973F2B"/>
    <w:rsid w:val="009C35E5"/>
    <w:rsid w:val="009E03DF"/>
    <w:rsid w:val="00A60279"/>
    <w:rsid w:val="00AA68DA"/>
    <w:rsid w:val="00AF4521"/>
    <w:rsid w:val="00B126C5"/>
    <w:rsid w:val="00B96019"/>
    <w:rsid w:val="00BA4E25"/>
    <w:rsid w:val="00BD4062"/>
    <w:rsid w:val="00BE5C27"/>
    <w:rsid w:val="00C24AEE"/>
    <w:rsid w:val="00C47B6E"/>
    <w:rsid w:val="00C7571E"/>
    <w:rsid w:val="00CB5C0B"/>
    <w:rsid w:val="00D26936"/>
    <w:rsid w:val="00D46142"/>
    <w:rsid w:val="00D5626B"/>
    <w:rsid w:val="00D57F98"/>
    <w:rsid w:val="00D80741"/>
    <w:rsid w:val="00DE105E"/>
    <w:rsid w:val="00DF45C4"/>
    <w:rsid w:val="00E178C2"/>
    <w:rsid w:val="00E2087A"/>
    <w:rsid w:val="00E50D53"/>
    <w:rsid w:val="00E53A58"/>
    <w:rsid w:val="00E60AF6"/>
    <w:rsid w:val="00EF0C6F"/>
    <w:rsid w:val="00F0318D"/>
    <w:rsid w:val="00F55913"/>
    <w:rsid w:val="00F907DC"/>
    <w:rsid w:val="00FB0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AE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7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47FE6"/>
  </w:style>
  <w:style w:type="paragraph" w:styleId="a5">
    <w:name w:val="header"/>
    <w:basedOn w:val="a"/>
    <w:rsid w:val="00547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qFormat/>
    <w:rsid w:val="004C4AE1"/>
    <w:pPr>
      <w:ind w:firstLineChars="200" w:firstLine="643"/>
    </w:pPr>
    <w:rPr>
      <w:rFonts w:ascii="Times New Roman" w:hAnsi="Times New Roman"/>
      <w:szCs w:val="20"/>
    </w:rPr>
  </w:style>
  <w:style w:type="paragraph" w:styleId="a6">
    <w:name w:val="Balloon Text"/>
    <w:basedOn w:val="a"/>
    <w:link w:val="Char"/>
    <w:rsid w:val="0078459E"/>
    <w:rPr>
      <w:sz w:val="18"/>
      <w:szCs w:val="18"/>
    </w:rPr>
  </w:style>
  <w:style w:type="character" w:customStyle="1" w:styleId="Char">
    <w:name w:val="批注框文本 Char"/>
    <w:basedOn w:val="a0"/>
    <w:link w:val="a6"/>
    <w:rsid w:val="0078459E"/>
    <w:rPr>
      <w:rFonts w:ascii="Calibri" w:hAnsi="Calibri"/>
      <w:kern w:val="2"/>
      <w:sz w:val="18"/>
      <w:szCs w:val="18"/>
    </w:rPr>
  </w:style>
  <w:style w:type="paragraph" w:styleId="a7">
    <w:name w:val="Revision"/>
    <w:hidden/>
    <w:uiPriority w:val="99"/>
    <w:semiHidden/>
    <w:rsid w:val="007304C2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B752798E-B5B0-445A-88E8-218C83520846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2399</Words>
  <Characters>352</Characters>
  <Application>Microsoft Office Word</Application>
  <DocSecurity>8</DocSecurity>
  <Lines>2</Lines>
  <Paragraphs>5</Paragraphs>
  <ScaleCrop>false</ScaleCrop>
  <Company>***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苏丽</dc:creator>
  <cp:keywords/>
  <cp:lastModifiedBy>null</cp:lastModifiedBy>
  <cp:revision>8</cp:revision>
  <dcterms:created xsi:type="dcterms:W3CDTF">2017-02-08T00:43:00Z</dcterms:created>
  <dcterms:modified xsi:type="dcterms:W3CDTF">2017-02-20T02:06:00Z</dcterms:modified>
</cp:coreProperties>
</file>