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82C" w:rsidRPr="00E33F85" w:rsidRDefault="00AD182C" w:rsidP="00AD182C">
      <w:pPr>
        <w:snapToGrid w:val="0"/>
        <w:spacing w:line="200" w:lineRule="exact"/>
        <w:jc w:val="center"/>
        <w:rPr>
          <w:rFonts w:ascii="Times New Roman" w:eastAsia="仿宋_GB2312" w:hAnsi="Times New Roman"/>
          <w:sz w:val="18"/>
          <w:szCs w:val="18"/>
        </w:rPr>
      </w:pPr>
    </w:p>
    <w:p w:rsidR="00AD182C" w:rsidRDefault="00AD182C" w:rsidP="00AD182C">
      <w:pPr>
        <w:snapToGrid w:val="0"/>
        <w:spacing w:line="560" w:lineRule="exact"/>
        <w:jc w:val="center"/>
        <w:rPr>
          <w:rFonts w:ascii="仿宋_GB2312" w:eastAsia="仿宋_GB2312" w:hAnsi="Times New Roman"/>
          <w:color w:val="000000"/>
          <w:sz w:val="32"/>
          <w:szCs w:val="32"/>
        </w:rPr>
      </w:pPr>
      <w:r w:rsidRPr="00B8037D">
        <w:rPr>
          <w:rFonts w:ascii="仿宋_GB2312" w:eastAsia="仿宋_GB2312" w:hint="eastAsia"/>
          <w:color w:val="000000"/>
          <w:sz w:val="32"/>
          <w:szCs w:val="32"/>
        </w:rPr>
        <w:t>津滨市场监管</w:t>
      </w:r>
      <w:r w:rsidR="004015CC">
        <w:rPr>
          <w:rFonts w:ascii="仿宋_GB2312" w:eastAsia="仿宋_GB2312" w:hint="eastAsia"/>
          <w:color w:val="000000"/>
          <w:sz w:val="32"/>
          <w:szCs w:val="32"/>
        </w:rPr>
        <w:t>市</w:t>
      </w:r>
      <w:r w:rsidRPr="00B8037D">
        <w:rPr>
          <w:rFonts w:ascii="仿宋_GB2312" w:eastAsia="仿宋_GB2312" w:hint="eastAsia"/>
          <w:color w:val="000000"/>
          <w:sz w:val="32"/>
          <w:szCs w:val="32"/>
        </w:rPr>
        <w:t>〔</w:t>
      </w:r>
      <w:r w:rsidR="004015CC">
        <w:rPr>
          <w:rFonts w:ascii="仿宋_GB2312" w:eastAsia="仿宋_GB2312" w:hAnsi="Times New Roman" w:hint="eastAsia"/>
          <w:color w:val="000000"/>
          <w:sz w:val="32"/>
          <w:szCs w:val="32"/>
        </w:rPr>
        <w:t>2019</w:t>
      </w:r>
      <w:r w:rsidRPr="00B8037D">
        <w:rPr>
          <w:rFonts w:ascii="仿宋_GB2312" w:eastAsia="仿宋_GB2312" w:hint="eastAsia"/>
          <w:color w:val="000000"/>
          <w:sz w:val="32"/>
          <w:szCs w:val="32"/>
        </w:rPr>
        <w:t>〕</w:t>
      </w:r>
      <w:r w:rsidR="004015CC">
        <w:rPr>
          <w:rFonts w:ascii="仿宋_GB2312" w:eastAsia="仿宋_GB2312" w:hAnsi="Times New Roman" w:hint="eastAsia"/>
          <w:sz w:val="32"/>
          <w:szCs w:val="32"/>
        </w:rPr>
        <w:t>1</w:t>
      </w:r>
      <w:r w:rsidRPr="00B8037D">
        <w:rPr>
          <w:rFonts w:ascii="仿宋_GB2312" w:eastAsia="仿宋_GB2312" w:hint="eastAsia"/>
          <w:sz w:val="32"/>
          <w:szCs w:val="32"/>
        </w:rPr>
        <w:t>号</w:t>
      </w:r>
    </w:p>
    <w:p w:rsidR="00AD182C" w:rsidRDefault="00AD182C" w:rsidP="00AD182C">
      <w:pPr>
        <w:spacing w:line="600" w:lineRule="exact"/>
        <w:jc w:val="center"/>
        <w:rPr>
          <w:rFonts w:ascii="Times New Roman" w:eastAsia="方正小标宋简体" w:hAnsi="Times New Roman"/>
          <w:bCs/>
          <w:sz w:val="32"/>
          <w:szCs w:val="32"/>
        </w:rPr>
      </w:pPr>
    </w:p>
    <w:p w:rsidR="004015CC" w:rsidRPr="00257A20" w:rsidRDefault="004015CC" w:rsidP="00257A20">
      <w:pPr>
        <w:snapToGrid w:val="0"/>
        <w:spacing w:line="620" w:lineRule="exact"/>
        <w:contextualSpacing/>
        <w:jc w:val="center"/>
        <w:rPr>
          <w:rFonts w:ascii="方正小标宋简体" w:eastAsia="方正小标宋简体" w:hAnsi="宋体"/>
          <w:sz w:val="44"/>
          <w:szCs w:val="44"/>
        </w:rPr>
      </w:pPr>
      <w:r w:rsidRPr="00257A20">
        <w:rPr>
          <w:rFonts w:ascii="方正小标宋简体" w:eastAsia="方正小标宋简体" w:hAnsi="宋体" w:hint="eastAsia"/>
          <w:sz w:val="44"/>
          <w:szCs w:val="44"/>
        </w:rPr>
        <w:t>关于印发《2018年滨海新区市场与合同</w:t>
      </w:r>
      <w:bookmarkStart w:id="0" w:name="_GoBack"/>
      <w:bookmarkEnd w:id="0"/>
      <w:r w:rsidRPr="00257A20">
        <w:rPr>
          <w:rFonts w:ascii="方正小标宋简体" w:eastAsia="方正小标宋简体" w:hAnsi="宋体" w:hint="eastAsia"/>
          <w:sz w:val="44"/>
          <w:szCs w:val="44"/>
        </w:rPr>
        <w:t>监管报告》的通知</w:t>
      </w:r>
    </w:p>
    <w:p w:rsidR="004015CC" w:rsidRPr="00145738" w:rsidRDefault="004015CC" w:rsidP="00257A20">
      <w:pPr>
        <w:snapToGrid w:val="0"/>
        <w:spacing w:line="620" w:lineRule="exact"/>
        <w:contextualSpacing/>
        <w:jc w:val="center"/>
        <w:rPr>
          <w:rFonts w:ascii="宋体" w:hAnsi="宋体"/>
          <w:b/>
          <w:sz w:val="44"/>
          <w:szCs w:val="44"/>
        </w:rPr>
      </w:pPr>
    </w:p>
    <w:p w:rsidR="004015CC" w:rsidRPr="00A26208" w:rsidRDefault="004015CC" w:rsidP="00257A20">
      <w:pPr>
        <w:snapToGrid w:val="0"/>
        <w:spacing w:line="620" w:lineRule="exact"/>
        <w:contextualSpacing/>
        <w:rPr>
          <w:rFonts w:ascii="仿宋_GB2312" w:eastAsia="仿宋_GB2312" w:hAnsi="宋体"/>
          <w:sz w:val="32"/>
          <w:szCs w:val="32"/>
        </w:rPr>
      </w:pPr>
      <w:r>
        <w:rPr>
          <w:rFonts w:ascii="仿宋_GB2312" w:eastAsia="仿宋_GB2312" w:hAnsi="宋体" w:hint="eastAsia"/>
          <w:sz w:val="32"/>
          <w:szCs w:val="32"/>
        </w:rPr>
        <w:t>各功能区市场监管局，各市场监管所、</w:t>
      </w:r>
      <w:r w:rsidRPr="00A26208">
        <w:rPr>
          <w:rFonts w:ascii="仿宋_GB2312" w:eastAsia="仿宋_GB2312" w:hAnsi="宋体" w:hint="eastAsia"/>
          <w:sz w:val="32"/>
          <w:szCs w:val="32"/>
        </w:rPr>
        <w:t>各直属机构、机关各处室：</w:t>
      </w:r>
    </w:p>
    <w:p w:rsidR="004015CC" w:rsidRDefault="004015CC" w:rsidP="00257A20">
      <w:pPr>
        <w:snapToGrid w:val="0"/>
        <w:spacing w:line="620" w:lineRule="exact"/>
        <w:ind w:firstLine="660"/>
        <w:contextualSpacing/>
        <w:rPr>
          <w:rFonts w:ascii="仿宋_GB2312" w:eastAsia="仿宋_GB2312" w:hAnsi="宋体"/>
          <w:sz w:val="32"/>
          <w:szCs w:val="32"/>
        </w:rPr>
      </w:pPr>
      <w:r>
        <w:rPr>
          <w:rFonts w:ascii="宋体" w:hAnsi="宋体" w:hint="eastAsia"/>
          <w:sz w:val="32"/>
          <w:szCs w:val="32"/>
        </w:rPr>
        <w:t>《</w:t>
      </w:r>
      <w:r>
        <w:rPr>
          <w:rFonts w:ascii="仿宋_GB2312" w:eastAsia="仿宋_GB2312" w:hAnsi="宋体" w:hint="eastAsia"/>
          <w:sz w:val="32"/>
          <w:szCs w:val="32"/>
        </w:rPr>
        <w:t>2018</w:t>
      </w:r>
      <w:r w:rsidRPr="0020347F">
        <w:rPr>
          <w:rFonts w:ascii="仿宋_GB2312" w:eastAsia="仿宋_GB2312" w:hAnsi="宋体" w:hint="eastAsia"/>
          <w:sz w:val="32"/>
          <w:szCs w:val="32"/>
        </w:rPr>
        <w:t>年</w:t>
      </w:r>
      <w:r>
        <w:rPr>
          <w:rFonts w:ascii="仿宋_GB2312" w:eastAsia="仿宋_GB2312" w:hAnsi="宋体" w:hint="eastAsia"/>
          <w:sz w:val="32"/>
          <w:szCs w:val="32"/>
        </w:rPr>
        <w:t>滨海新区市场与</w:t>
      </w:r>
      <w:r w:rsidRPr="0020347F">
        <w:rPr>
          <w:rFonts w:ascii="仿宋_GB2312" w:eastAsia="仿宋_GB2312" w:hAnsi="宋体" w:hint="eastAsia"/>
          <w:sz w:val="32"/>
          <w:szCs w:val="32"/>
        </w:rPr>
        <w:t>合同监管报告</w:t>
      </w:r>
      <w:r>
        <w:rPr>
          <w:rFonts w:ascii="仿宋_GB2312" w:eastAsia="仿宋_GB2312" w:hAnsi="宋体" w:hint="eastAsia"/>
          <w:sz w:val="32"/>
          <w:szCs w:val="32"/>
        </w:rPr>
        <w:t>》已编制完成，现予印发。</w:t>
      </w:r>
    </w:p>
    <w:p w:rsidR="004015CC" w:rsidRDefault="004015CC" w:rsidP="00257A20">
      <w:pPr>
        <w:snapToGrid w:val="0"/>
        <w:spacing w:line="620" w:lineRule="exact"/>
        <w:ind w:firstLine="660"/>
        <w:contextualSpacing/>
        <w:rPr>
          <w:rFonts w:ascii="仿宋_GB2312" w:eastAsia="仿宋_GB2312" w:hAnsi="宋体"/>
          <w:sz w:val="32"/>
          <w:szCs w:val="32"/>
        </w:rPr>
      </w:pPr>
    </w:p>
    <w:p w:rsidR="004015CC" w:rsidRDefault="004015CC" w:rsidP="00257A20">
      <w:pPr>
        <w:snapToGrid w:val="0"/>
        <w:spacing w:line="620" w:lineRule="exact"/>
        <w:ind w:firstLine="660"/>
        <w:contextualSpacing/>
        <w:rPr>
          <w:rFonts w:ascii="仿宋_GB2312" w:eastAsia="仿宋_GB2312" w:hAnsi="宋体"/>
          <w:sz w:val="32"/>
          <w:szCs w:val="32"/>
        </w:rPr>
      </w:pPr>
    </w:p>
    <w:p w:rsidR="004015CC" w:rsidRDefault="004015CC" w:rsidP="00257A20">
      <w:pPr>
        <w:snapToGrid w:val="0"/>
        <w:spacing w:line="620" w:lineRule="exact"/>
        <w:ind w:firstLine="660"/>
        <w:contextualSpacing/>
        <w:rPr>
          <w:rFonts w:ascii="仿宋_GB2312" w:eastAsia="仿宋_GB2312" w:hAnsi="宋体"/>
          <w:sz w:val="32"/>
          <w:szCs w:val="32"/>
        </w:rPr>
      </w:pPr>
      <w:r>
        <w:rPr>
          <w:rFonts w:ascii="仿宋_GB2312" w:eastAsia="仿宋_GB2312" w:hAnsi="宋体" w:hint="eastAsia"/>
          <w:sz w:val="32"/>
          <w:szCs w:val="32"/>
        </w:rPr>
        <w:t xml:space="preserve">                          </w:t>
      </w:r>
      <w:r w:rsidR="00257A20">
        <w:rPr>
          <w:rFonts w:ascii="仿宋_GB2312" w:eastAsia="仿宋_GB2312" w:hAnsi="宋体" w:hint="eastAsia"/>
          <w:sz w:val="32"/>
          <w:szCs w:val="32"/>
        </w:rPr>
        <w:t xml:space="preserve">  </w:t>
      </w:r>
      <w:r>
        <w:rPr>
          <w:rFonts w:ascii="仿宋_GB2312" w:eastAsia="仿宋_GB2312" w:hAnsi="宋体" w:hint="eastAsia"/>
          <w:sz w:val="32"/>
          <w:szCs w:val="32"/>
        </w:rPr>
        <w:t xml:space="preserve"> </w:t>
      </w:r>
      <w:r>
        <w:rPr>
          <w:rFonts w:ascii="仿宋_GB2312" w:eastAsia="仿宋_GB2312" w:hAnsi="宋体"/>
          <w:sz w:val="32"/>
          <w:szCs w:val="32"/>
        </w:rPr>
        <w:t>201</w:t>
      </w:r>
      <w:r>
        <w:rPr>
          <w:rFonts w:ascii="仿宋_GB2312" w:eastAsia="仿宋_GB2312" w:hAnsi="宋体" w:hint="eastAsia"/>
          <w:sz w:val="32"/>
          <w:szCs w:val="32"/>
        </w:rPr>
        <w:t>9</w:t>
      </w:r>
      <w:r>
        <w:rPr>
          <w:rFonts w:ascii="仿宋_GB2312" w:eastAsia="仿宋_GB2312" w:hAnsi="宋体"/>
          <w:sz w:val="32"/>
          <w:szCs w:val="32"/>
        </w:rPr>
        <w:t>年</w:t>
      </w:r>
      <w:r>
        <w:rPr>
          <w:rFonts w:ascii="仿宋_GB2312" w:eastAsia="仿宋_GB2312" w:hAnsi="宋体" w:hint="eastAsia"/>
          <w:sz w:val="32"/>
          <w:szCs w:val="32"/>
        </w:rPr>
        <w:t>1</w:t>
      </w:r>
      <w:r>
        <w:rPr>
          <w:rFonts w:ascii="仿宋_GB2312" w:eastAsia="仿宋_GB2312" w:hAnsi="宋体"/>
          <w:sz w:val="32"/>
          <w:szCs w:val="32"/>
        </w:rPr>
        <w:t>月</w:t>
      </w:r>
      <w:r w:rsidR="00576D59">
        <w:rPr>
          <w:rFonts w:ascii="仿宋_GB2312" w:eastAsia="仿宋_GB2312" w:hAnsi="宋体" w:hint="eastAsia"/>
          <w:sz w:val="32"/>
          <w:szCs w:val="32"/>
        </w:rPr>
        <w:t>11</w:t>
      </w:r>
      <w:r>
        <w:rPr>
          <w:rFonts w:ascii="仿宋_GB2312" w:eastAsia="仿宋_GB2312" w:hAnsi="宋体"/>
          <w:sz w:val="32"/>
          <w:szCs w:val="32"/>
        </w:rPr>
        <w:t>日</w:t>
      </w:r>
    </w:p>
    <w:p w:rsidR="004015CC" w:rsidRDefault="004015CC" w:rsidP="00257A20">
      <w:pPr>
        <w:snapToGrid w:val="0"/>
        <w:spacing w:line="620" w:lineRule="exact"/>
        <w:ind w:firstLine="660"/>
        <w:contextualSpacing/>
        <w:rPr>
          <w:rFonts w:ascii="仿宋_GB2312" w:eastAsia="仿宋_GB2312" w:hAnsi="宋体" w:hint="eastAsia"/>
          <w:sz w:val="32"/>
          <w:szCs w:val="32"/>
        </w:rPr>
      </w:pPr>
      <w:r>
        <w:rPr>
          <w:rFonts w:ascii="仿宋_GB2312" w:eastAsia="仿宋_GB2312" w:hAnsi="宋体" w:hint="eastAsia"/>
          <w:sz w:val="32"/>
          <w:szCs w:val="32"/>
        </w:rPr>
        <w:t>（此件主动公开）</w:t>
      </w:r>
    </w:p>
    <w:p w:rsidR="00870B47" w:rsidRDefault="00870B47" w:rsidP="00257A20">
      <w:pPr>
        <w:snapToGrid w:val="0"/>
        <w:spacing w:line="620" w:lineRule="exact"/>
        <w:ind w:firstLine="660"/>
        <w:contextualSpacing/>
        <w:rPr>
          <w:rFonts w:ascii="仿宋_GB2312" w:eastAsia="仿宋_GB2312" w:hAnsi="宋体"/>
          <w:sz w:val="32"/>
          <w:szCs w:val="32"/>
        </w:rPr>
      </w:pPr>
    </w:p>
    <w:p w:rsidR="004015CC" w:rsidRDefault="004015CC" w:rsidP="00257A20">
      <w:pPr>
        <w:snapToGrid w:val="0"/>
        <w:spacing w:line="620" w:lineRule="exact"/>
        <w:contextualSpacing/>
        <w:rPr>
          <w:rFonts w:ascii="仿宋_GB2312" w:eastAsia="仿宋_GB2312"/>
          <w:sz w:val="32"/>
          <w:szCs w:val="32"/>
        </w:rPr>
      </w:pPr>
    </w:p>
    <w:p w:rsidR="004015CC" w:rsidRPr="00257A20" w:rsidRDefault="004015CC" w:rsidP="00257A20">
      <w:pPr>
        <w:snapToGrid w:val="0"/>
        <w:spacing w:line="620" w:lineRule="exact"/>
        <w:contextualSpacing/>
        <w:jc w:val="center"/>
        <w:rPr>
          <w:rFonts w:ascii="方正小标宋简体" w:eastAsia="方正小标宋简体" w:hAnsi="宋体"/>
          <w:sz w:val="44"/>
          <w:szCs w:val="44"/>
        </w:rPr>
      </w:pPr>
      <w:r w:rsidRPr="00257A20">
        <w:rPr>
          <w:rFonts w:ascii="方正小标宋简体" w:eastAsia="方正小标宋简体" w:hAnsi="宋体" w:hint="eastAsia"/>
          <w:sz w:val="44"/>
          <w:szCs w:val="44"/>
        </w:rPr>
        <w:t>2018年滨海新区市场与合同监管报告</w:t>
      </w:r>
    </w:p>
    <w:p w:rsidR="004015CC" w:rsidRPr="004015CC" w:rsidRDefault="004015CC" w:rsidP="00257A20">
      <w:pPr>
        <w:snapToGrid w:val="0"/>
        <w:spacing w:line="620" w:lineRule="exact"/>
        <w:ind w:firstLineChars="200" w:firstLine="640"/>
        <w:contextualSpacing/>
        <w:rPr>
          <w:rFonts w:ascii="仿宋_GB2312" w:eastAsia="仿宋_GB2312"/>
          <w:sz w:val="32"/>
          <w:szCs w:val="32"/>
        </w:rPr>
      </w:pPr>
    </w:p>
    <w:p w:rsidR="004015CC" w:rsidRPr="002B417C" w:rsidRDefault="004015CC" w:rsidP="00257A20">
      <w:pPr>
        <w:snapToGrid w:val="0"/>
        <w:spacing w:line="620" w:lineRule="exact"/>
        <w:ind w:firstLineChars="200" w:firstLine="640"/>
        <w:contextualSpacing/>
        <w:rPr>
          <w:rFonts w:ascii="仿宋_GB2312" w:eastAsia="仿宋_GB2312"/>
          <w:color w:val="000000"/>
          <w:sz w:val="32"/>
          <w:szCs w:val="32"/>
        </w:rPr>
      </w:pPr>
      <w:r w:rsidRPr="002B417C">
        <w:rPr>
          <w:rFonts w:ascii="仿宋_GB2312" w:eastAsia="仿宋_GB2312" w:hint="eastAsia"/>
          <w:color w:val="000000"/>
          <w:sz w:val="32"/>
          <w:szCs w:val="32"/>
        </w:rPr>
        <w:t>2018年，滨海新区市场监管局着力提升市场规范化管理水平，以强化市场监管、维护市场秩序为主线，深化商品交易市场监管和合同监管，完善网络市场监管等基础性工作，继续开展文明诚信市场创建工作、2018网络市场监管专项行动，不断提升</w:t>
      </w:r>
      <w:r w:rsidRPr="002B417C">
        <w:rPr>
          <w:rFonts w:ascii="仿宋_GB2312" w:eastAsia="仿宋_GB2312" w:hint="eastAsia"/>
          <w:color w:val="000000"/>
          <w:sz w:val="32"/>
          <w:szCs w:val="32"/>
        </w:rPr>
        <w:lastRenderedPageBreak/>
        <w:t>监管效能和监管水平，为滨海新区经济社会发展做出了积极贡献。</w:t>
      </w:r>
    </w:p>
    <w:p w:rsidR="004015CC" w:rsidRPr="00085970" w:rsidRDefault="004015CC" w:rsidP="00257A20">
      <w:pPr>
        <w:snapToGrid w:val="0"/>
        <w:spacing w:line="620" w:lineRule="exact"/>
        <w:ind w:firstLineChars="200" w:firstLine="640"/>
        <w:contextualSpacing/>
        <w:rPr>
          <w:rFonts w:ascii="黑体" w:eastAsia="黑体" w:hAnsi="黑体"/>
          <w:color w:val="000000"/>
          <w:sz w:val="32"/>
          <w:szCs w:val="32"/>
        </w:rPr>
      </w:pPr>
      <w:r w:rsidRPr="00085970">
        <w:rPr>
          <w:rFonts w:ascii="黑体" w:eastAsia="黑体" w:hAnsi="黑体" w:hint="eastAsia"/>
          <w:color w:val="000000"/>
          <w:sz w:val="32"/>
          <w:szCs w:val="32"/>
        </w:rPr>
        <w:t>一、商品交易市场基本情况</w:t>
      </w:r>
    </w:p>
    <w:p w:rsidR="004015CC" w:rsidRDefault="004015CC" w:rsidP="00257A20">
      <w:pPr>
        <w:snapToGrid w:val="0"/>
        <w:spacing w:line="620" w:lineRule="exact"/>
        <w:ind w:firstLineChars="200" w:firstLine="640"/>
        <w:contextualSpacing/>
        <w:rPr>
          <w:rFonts w:ascii="仿宋" w:eastAsia="仿宋" w:hAnsi="仿宋"/>
          <w:color w:val="000000"/>
          <w:sz w:val="32"/>
          <w:szCs w:val="32"/>
        </w:rPr>
      </w:pPr>
      <w:r>
        <w:rPr>
          <w:rFonts w:ascii="仿宋_GB2312" w:eastAsia="仿宋_GB2312" w:hAnsi="仿宋" w:hint="eastAsia"/>
          <w:color w:val="000000"/>
          <w:sz w:val="32"/>
          <w:szCs w:val="32"/>
        </w:rPr>
        <w:t>截至2018年底，滨海新区登记注册的商品交易市场91个，场内经营者</w:t>
      </w:r>
      <w:r>
        <w:rPr>
          <w:rFonts w:ascii="仿宋_GB2312" w:eastAsia="仿宋_GB2312" w:hAnsi="仿宋" w:hint="eastAsia"/>
          <w:sz w:val="32"/>
          <w:szCs w:val="32"/>
        </w:rPr>
        <w:t>9370</w:t>
      </w:r>
      <w:r>
        <w:rPr>
          <w:rFonts w:ascii="仿宋_GB2312" w:eastAsia="仿宋_GB2312" w:hAnsi="仿宋" w:hint="eastAsia"/>
          <w:color w:val="000000"/>
          <w:sz w:val="32"/>
          <w:szCs w:val="32"/>
        </w:rPr>
        <w:t>户，年成交总额391.026亿元，平均年成交额4.30亿元。从整体看，商品交易市场发展健康有序，在促进就业、保障民生等方面发挥了积极作用</w:t>
      </w:r>
      <w:r>
        <w:rPr>
          <w:rFonts w:ascii="仿宋" w:eastAsia="仿宋" w:hAnsi="仿宋" w:hint="eastAsia"/>
          <w:color w:val="000000"/>
          <w:sz w:val="32"/>
          <w:szCs w:val="32"/>
        </w:rPr>
        <w:t>。</w:t>
      </w:r>
    </w:p>
    <w:p w:rsidR="004015CC" w:rsidRDefault="004015CC" w:rsidP="00257A20">
      <w:pPr>
        <w:snapToGrid w:val="0"/>
        <w:spacing w:line="620" w:lineRule="exact"/>
        <w:ind w:firstLine="643"/>
        <w:contextualSpacing/>
        <w:rPr>
          <w:rFonts w:ascii="楷体_GB2312" w:eastAsia="楷体_GB2312" w:hAnsi="楷体"/>
          <w:b/>
          <w:color w:val="000000"/>
          <w:sz w:val="32"/>
          <w:szCs w:val="32"/>
        </w:rPr>
      </w:pPr>
      <w:r>
        <w:rPr>
          <w:rFonts w:ascii="楷体_GB2312" w:eastAsia="楷体_GB2312" w:hAnsi="楷体" w:hint="eastAsia"/>
          <w:b/>
          <w:color w:val="000000"/>
          <w:sz w:val="32"/>
          <w:szCs w:val="32"/>
        </w:rPr>
        <w:t>（一）按市场类别划分</w:t>
      </w:r>
    </w:p>
    <w:p w:rsidR="004015CC" w:rsidRDefault="004015CC" w:rsidP="00257A20">
      <w:pPr>
        <w:snapToGrid w:val="0"/>
        <w:spacing w:line="620" w:lineRule="exact"/>
        <w:ind w:firstLine="641"/>
        <w:contextualSpacing/>
        <w:rPr>
          <w:rFonts w:ascii="仿宋_GB2312" w:eastAsia="仿宋_GB2312" w:hAnsi="仿宋"/>
          <w:color w:val="000000"/>
          <w:sz w:val="32"/>
          <w:szCs w:val="32"/>
        </w:rPr>
      </w:pPr>
      <w:r>
        <w:rPr>
          <w:rFonts w:ascii="仿宋_GB2312" w:eastAsia="仿宋_GB2312" w:hAnsi="仿宋" w:hint="eastAsia"/>
          <w:color w:val="000000"/>
          <w:sz w:val="32"/>
          <w:szCs w:val="32"/>
        </w:rPr>
        <w:t>在91个市场中，消费品市场82个，占全区市场的90%；生产资料市场9个，占全区市场的10%。</w:t>
      </w:r>
    </w:p>
    <w:p w:rsidR="004015CC" w:rsidRDefault="004015CC" w:rsidP="00257A20">
      <w:pPr>
        <w:snapToGrid w:val="0"/>
        <w:spacing w:line="620" w:lineRule="exact"/>
        <w:ind w:firstLine="641"/>
        <w:contextualSpacing/>
        <w:rPr>
          <w:rFonts w:ascii="仿宋_GB2312" w:eastAsia="仿宋_GB2312" w:hAnsi="仿宋"/>
          <w:color w:val="000000"/>
          <w:sz w:val="32"/>
          <w:szCs w:val="32"/>
        </w:rPr>
      </w:pPr>
      <w:r>
        <w:rPr>
          <w:rFonts w:ascii="仿宋_GB2312" w:eastAsia="仿宋_GB2312" w:hAnsi="仿宋" w:hint="eastAsia"/>
          <w:color w:val="000000"/>
          <w:sz w:val="32"/>
          <w:szCs w:val="32"/>
        </w:rPr>
        <w:t>消费品市场中，农副产品市场50个,占61%；工业消费品市场32个，占39%。(见图一)</w:t>
      </w:r>
    </w:p>
    <w:p w:rsidR="00257A20" w:rsidRPr="00257A20" w:rsidRDefault="004015CC" w:rsidP="00257A20">
      <w:pPr>
        <w:snapToGrid w:val="0"/>
        <w:spacing w:line="620" w:lineRule="exact"/>
        <w:ind w:firstLine="641"/>
        <w:contextualSpacing/>
        <w:rPr>
          <w:rFonts w:ascii="仿宋_GB2312" w:eastAsia="仿宋_GB2312" w:hAnsi="仿宋"/>
          <w:color w:val="000000"/>
          <w:sz w:val="32"/>
          <w:szCs w:val="32"/>
        </w:rPr>
      </w:pPr>
      <w:r>
        <w:rPr>
          <w:rFonts w:ascii="仿宋_GB2312" w:eastAsia="仿宋_GB2312" w:hAnsi="仿宋" w:cs="Arial" w:hint="eastAsia"/>
          <w:color w:val="000000"/>
          <w:sz w:val="32"/>
          <w:szCs w:val="32"/>
        </w:rPr>
        <w:t>生产资料市场中，生产资料综合市场1个，占11%；工业生产资料市场5个，占56%；其他生产资料市场3个，占33%。（见图二）</w:t>
      </w:r>
    </w:p>
    <w:p w:rsidR="004015CC" w:rsidRPr="00490460" w:rsidRDefault="004015CC" w:rsidP="004015CC">
      <w:pPr>
        <w:spacing w:line="540" w:lineRule="exact"/>
        <w:jc w:val="center"/>
        <w:rPr>
          <w:rFonts w:ascii="方正小标宋简体" w:eastAsia="方正小标宋简体"/>
          <w:color w:val="000000"/>
          <w:sz w:val="28"/>
          <w:szCs w:val="28"/>
        </w:rPr>
      </w:pPr>
      <w:r w:rsidRPr="00490460">
        <w:rPr>
          <w:rFonts w:ascii="方正小标宋简体" w:eastAsia="方正小标宋简体" w:hAnsi="宋体" w:hint="eastAsia"/>
          <w:color w:val="000000"/>
          <w:sz w:val="28"/>
          <w:szCs w:val="28"/>
        </w:rPr>
        <w:t>图一：消费品市场分配比例图</w:t>
      </w:r>
    </w:p>
    <w:p w:rsidR="004015CC" w:rsidRPr="0084747D" w:rsidRDefault="00870B47" w:rsidP="004015CC">
      <w:pPr>
        <w:jc w:val="center"/>
        <w:rPr>
          <w:rFonts w:ascii="仿宋_GB2312" w:eastAsia="仿宋_GB2312"/>
          <w:color w:val="000000"/>
          <w:sz w:val="32"/>
          <w:szCs w:val="32"/>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表 1" o:spid="_x0000_i1025" type="#_x0000_t75" style="width:319.25pt;height:190.2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PL9NEgE&#10;AQAALQIAAA4AAABkcnMvZTJvRG9jLnhtbJyRwU7DMAyG70i8Q5Q7S9cDoGrpLtUkTlzgAUzitJHa&#10;JHIyCm+P11VonJB6ifzb0pffvw/Hr2kUn0jZx6DlfldJgcFE60Ov5fvb6eFZilwgWBhjQC2/Mctj&#10;e393mFODdRziaJEEQ0Ju5qTlUEpqlMpmwAnyLiYMPHSRJigsqVeWYGb6NKq6qh7VHMkmigZz5m53&#10;Hcp24TuHprw6l7GIUUv2VpaX2Gn9xPLjIlV7gKYnSIM3qxPYYGQCH/jfX1QHBcSZ/AaUGYAKs0yz&#10;VKsps5m0Anjt/+ONznmDXTTnCUO5Zkw4QuED58GnLAU13mpJL3Z/yU792fhWc3175fYHAAD//wMA&#10;UEsDBBQABgAIAAAAIQDNYPflPwEAACACAAAgAAAAZHJzL2NoYXJ0cy9fcmVscy9jaGFydDEueG1s&#10;LnJlbHOsUT1LAzEY3gX/wxFw9HJ3g0pp2sUWOpSCVFxuibn37qK55EiiXH+B0K2Liy4FC07iJlj6&#10;b3qtP8OoFCwUXFzyJnl4nw+eZrsqhHcL2nAlCQr9AHkgmUq4zAg6H3YPT5BnLJUJFUoCQSMwqN3a&#10;32uegaDWLZmcl8ZzLNIQlFtbNjA2LIeCGl+VIB2SKl1Q6546wyVl1zQDHAXBEda/OVBri9PrJQTp&#10;XhIhbzgqnfLf3CpNOYNTxW4KkHaHBFYCBpdXwKwjpToDS1DKBTjLuNuI66e75XwRXwzi9cNk/TJd&#10;jWf1ZBxHQXi89bG6f63n7wdR0OdMK6NS6+6dioFws36bLRePH9NnvxKm2uj0VeIidCoLWlKB8O6s&#10;4X9mta4DGLhqNU9g44Mg38ffyM+5wUPf9fRlC2/12voEAAD//wMAUEsDBBQABgAIAAAAIQCrFs1G&#10;uQAAACIBAAAZAAAAZHJzL19yZWxzL2Uyb0RvYy54bWwucmVsc4SPzQrCMBCE74LvEPZu03oQkSa9&#10;iNCr1AdY0u0PtknIRrFvb9CLguBxdphvdsrqMU/iToFHZxUUWQ6CrHHtaHsFl+a02YPgiLbFyVlS&#10;sBBDpder8kwTxhTiYfQsEsWygiFGf5CSzUAzcuY82eR0LswYkwy99Giu2JPc5vlOhk8G6C+mqFsF&#10;oW4LEM3iU/N/tuu60dDRmdtMNv6okGbAEBMQQ09RwUvy+1pk6VOQupRfy/QTAAD//wMAUEsDBBQA&#10;BgAIAAAAIQBOfwUU3gAAAAUBAAAPAAAAZHJzL2Rvd25yZXYueG1sTI9BS8NAEIXvQv/DMgUvYjc1&#10;NISYTSmCCD1UrFY8brNjErs7G7LTNv33rl70MvB4j/e+KZejs+KEQ+g8KZjPEhBItTcdNQreXh9v&#10;cxCBNRltPaGCCwZYVpOrUhfGn+kFT1tuRCyhUGgFLXNfSBnqFp0OM98jRe/TD05zlEMjzaDPsdxZ&#10;eZckmXS6o7jQ6h4fWqwP26NTsNtkN7x7at5pvvj6eL5s1mtjM6Wup+PqHgTjyH9h+MGP6FBFpr0/&#10;kgnCKoiP8O+NXpbmCxB7BWmepCCrUv6nr74BAAD//wMAUEsDBBQABgAIAAAAIQC8ax8BGAQAAC8L&#10;AAAVAAAAZHJzL2NoYXJ0cy9jaGFydDEueG1s1FZPjxs1FL8j8R2GUTluJpPsv0abVNmJViC23VW3&#10;LXB0PE7GiscebCeb9AaHqpy5oV4RRy4ISj9Pg/gYvGd7kskutCsOCC4zz8/v/fzez8/PPnmwLEW0&#10;YNpwJftx2mrHEZNU5VxO+/HTJ2d7x3FkLJE5EUqyfrxiJn4w+PCDE9qjBdH2qiKURQAiTY/248La&#10;qpckhhasJKalKiZhbqJ0SSwM9TTJNbkG8FIknXb7MHEgcQAg/wCgJFzW/vou/moy4ZSNFJ2XTFof&#10;hWaCWGDAFLwy8QCSy4ll6f32frQgoh+34wSVgsipVzwv9rJHXqnVXOYsz5SWQGPDvqS9obBMS4DK&#10;lLSwWsizvBNTJdGzebVHVVlBcGMuuF25cCFAwM4KBXlEj9lXc66Z6cc03a+JAPEWFSWnWhk1sS1A&#10;TDwL9W4g7FFynHTCfkCy6X7P2JVgPqG0fYTZJpt1XQhnRIgxoTPkpmG8Md3Oo+NNMtCLCv2QVBcL&#10;HY2naT8WNo0juwQpn4E0nnZQ10EdSPkMJEIpEAkWQag1MO81G5turenWNkCKtwGivHBQaw5qzWGt&#10;OYyjQnA5AyLxF0cTJT7xilryBeBKGJMhc6uecCvYiAlmWd6oBdpbcHbdHaGZVvYLP9UNdQWaL3eM&#10;9VBOh8sdVQXFVTFq+SJsiXdOmsgToZTGJWzB6Uwy0yxHsNzMG56zz2Hz3mHbNME9fo9506QSyg41&#10;I4guyErNrTs9FWfdUYZNAycWRK8yJVR9ZFJPpmEuAZ7vZq90zvQOH2wJy2DX8trOgffPLx36Tf/x&#10;fDwWsPy7INxmAEsB4iZSCPAuSOmxOyxbqPOxMJh0DgL+b4bXYMkU6vqcTZnMP2OrnXBx5hmBbo0d&#10;qaYLdBmxj0gZqiJUFNpeMf2X+kum8Qjdwj51HF3x500o5CMEXf83wYcY/hfB35HWBn3/Bq2uKChx&#10;JWusfswmWB2TwVXBmE0/und6r3PUw+/xCR5fnASzjMD1inJlM7h8wk52/AGobAQbhFcWWiwG6xev&#10;1t/+9PbNj+vvvl6//mb96g1CLaCXo79H8R5p7fHrD29ff//7Ly//+Pm3v3EC320cfuBiBzFkA0WK&#10;2HJe3koqc0nBd5sUmG2S8o+FTOVs0P7Ype1eD05xx5zbrcP0fVm2W937uzYQ/DYOP6iTctlgnr47&#10;4UlwW/cfqyoI0HUPAs3ynEP/b5xxiD6EDVKzFeOw2bBd78G9E066VAFF+/pqnHYF70YY7i7ivVxd&#10;Aeozbi6kCCahX+TcVKfwlJqZYYCeksqDY/gjJPcCoB+S5h0AYW4uWlNdwi1BekLiV6ozLgS+TrwG&#10;LL0B7bGle3+JEbEk0tB2+7H+NO+4Qsfb+mmF77zdBJo+7pS4Zd07d/AnAAAA//8DAFBLAwQUAAYA&#10;CAAAACEAI2wFJ4AGAABUGwAAHAAAAGRycy90aGVtZS90aGVtZU92ZXJyaWRlMS54bWzsWU1vG0UY&#10;viPxH0Z7b2MndhpHdarYsRtI00axW9TjeHe8O83szmpmnNQ31B6RkBAFcaASNw4IqNRKXMqvCRRB&#10;kfoXeGdmd70Tr0nSRlBBfUi8s8+83+8zH7567X7M0CERkvKk7dUv1zxEEp8HNAnb3u1h/9Kah6TC&#10;SYAZT0jbmxLpXdt4/72reF1FJCa3YK6gAUEgJ5HruO1FSqXrS0vSh9dYXuYpSeDdmIsYK3gU4VIg&#10;8BHIj9nScq22uhRjmngbINBnYqBnEZTgGHTdGo+pT8yr4KCuEXIqu0ygQ8zaHogI+NGQ3FceYlgq&#10;eNH2aubjLW1cXcLr2SSmFswtzeubTzYvmxAcLBudIhwVSuv9RuvKViHfAJiax/V6vW6vXsgzAOz7&#10;JMlsKcts9NfqnVxmCWS/zsvu1pq1hosvyV+Zs7nV6XSarcwWK9SA7NfGHH6tttrYXHbwBmTxzTl8&#10;o7PZ7a46eAOy+NU5fP9Ka7Xh4g0oYjQ5mEPrhPb7mfQCMuZsuxK+BvC1WgafoaAaiurSKsY8UYtq&#10;Lcb3uOgDQAMZVjRBapqSMfahJrs4HgmKtQK8TnDpjR3y5dyQ1oWkL2iq2t6HKU68EuTV8+9fPX+K&#10;jh88O37w0/HDh8cPfrSCnFnbOAnLs15++9mfjz9Gfzz95uWjL6rxsoz/9YdPfvn582ogtM/MvRdf&#10;Pvnt2ZMXX336+3ePKuCbAo/K8CGNiUQ3yRHa5zE4ZqLiWk5G4nwzhhGm5RmbSShxgrWWCvk9FTno&#10;m1PMsuw4dnSIG8E7AuijCnh9cs8xeBCJiaIVmnei2AHucs46XFRGYUfrKoV5OEnCauViUsbtY3xY&#10;pbuLEye/vUkKvJmXpeN4NyKOmXsMJwqHJCEK6Xf8gJAK7+5S6sR1l/qCSz5W6C5FHUwrQzKkI6ea&#10;ZpO2aQx5mVb5DPl2YrN7B3U4q/J6ixy6SOgKzCqMHxLmhPE6nigcV4kc4piVA34Dq6jKyMFU+GVc&#10;TyrIdEgYR72ASFk155YAf0tJ38HAWJVp32XT2EUKRQ+qZN7AnJeRW/ygG+E4rcIOaBKVsR/IAyhR&#10;jPa4qoLvcrdD9DPkAScL032HEifdp7PBbRo6Js0KRL+ZiIpcXifcqd/BlI0xMVQDpO5wdUyTvyNu&#10;RoG5rYaLI26gyhdfP66w+22l7E1Yvap6ZvsEUS/CnaTnLhcBffvZeQtPkj0CDTG/RL0j53fk7P3n&#10;yXlRP188Jc9YGAha70XsRttsu+OFu+4xZWygpozckGbjLWHtCfowqOeZwyQpTmFpBF91J4MCBxcK&#10;bOYgwdVHVEWDCKewaa97WkgoM9GhRCmXcFg0w5WyNR42/soeNZv6EGKZQ2K1ywM7vKKH87NGIcZY&#10;FUqr0Spa0QLOqmzlSiYUfHsdZXVt1Jm11Y1phhQdbYXLOsTmUA4hL1yDwSKasKlBsBWCKK/CcV6r&#10;hsMOZiTQcbc5ytNiYnKRKZIRhqsHcx3Q1H7P56hukpTXypwj2g+bI31wPCVqJW0tLfYNtJ0lSWV1&#10;jQXq8uy9SZbyCp5lCaSdbEeWlJuTJeio7bWay00P+Thte2M4J8PXOIWsS72PxCyE+yRfCVv2pzaz&#10;Lo2yw7ljbhPU4erDxn3OYYcHUiHVFpaRLQ3zKisBlmhN1v7lJoT1ohyoYKOzWbGyBsXwr1kBcXRT&#10;S8Zj4qtysksjOnb2MaNSPlFEDKLgCI3YROxjSL8uVfAnoBKuOwwj6Ae4m9PRNq9ccs6arnwjZnB2&#10;HLM0whnd6hbNO9nCDSEVNpinknngW6Xtxrnzu2Ja/oJcKZfx/8wVvZ7A7cNKoDPgw0WvwEh3Stvj&#10;QkUcWCiNqN8XsHEw3AHVAve78BqKCu6gzX9BDvV/23NWhmlrOESqfRoiQWE9UpEgZA9oyVTfKcLq&#10;2dplRbJMkKmokrkytWaPyCFhQ82Bq3pt91AEpW7YJKMBgztZf+5z1kGjUG9yyv3mMFmx9toe+Kd3&#10;PraZwSmXh82GJo9/YWKxPZitqna+mZ6vvWVH9IvZNquRd4W7FLSytn9NE8651FrGmvN4uZkbB1mc&#10;9xgGiw1RCndISP+B9Y8Kn9lfMPSCOuT7wK0IfrzQwqBsoKov2Y0H0gRpB0ewcbKDtpi0KBvabOuk&#10;o5Yv1he80y30ngi2tuws+T5nsIvNmavO6cWLDHYWYSfWdmxhqCGzJ1sUhsb5QcYkxvklbOMvAAAA&#10;//8DAFBLAQItABQABgAIAAAAIQBAH/RBMAEAAOACAAATAAAAAAAAAAAAAAAAAAAAAABbQ29udGVu&#10;dF9UeXBlc10ueG1sUEsBAi0AFAAGAAgAAAAhADj9If/WAAAAlAEAAAsAAAAAAAAAAAAAAAAAYQEA&#10;AF9yZWxzLy5yZWxzUEsBAi0AFAAGAAgAAAAhAPL9NEgEAQAALQIAAA4AAAAAAAAAAAAAAAAAYAIA&#10;AGRycy9lMm9Eb2MueG1sUEsBAi0AFAAGAAgAAAAhAM1g9+U/AQAAIAIAACAAAAAAAAAAAAAAAAAA&#10;kAMAAGRycy9jaGFydHMvX3JlbHMvY2hhcnQxLnhtbC5yZWxzUEsBAi0AFAAGAAgAAAAhAKsWzUa5&#10;AAAAIgEAABkAAAAAAAAAAAAAAAAADQUAAGRycy9fcmVscy9lMm9Eb2MueG1sLnJlbHNQSwECLQAU&#10;AAYACAAAACEATn8FFN4AAAAFAQAADwAAAAAAAAAAAAAAAAD9BQAAZHJzL2Rvd25yZXYueG1sUEsB&#10;Ai0AFAAGAAgAAAAhALxrHwEYBAAALwsAABUAAAAAAAAAAAAAAAAACAcAAGRycy9jaGFydHMvY2hh&#10;cnQxLnhtbFBLAQItABQABgAIAAAAIQAjbAUngAYAAFQbAAAcAAAAAAAAAAAAAAAAAFMLAABkcnMv&#10;dGhlbWUvdGhlbWVPdmVycmlkZTEueG1sUEsFBgAAAAAIAAgAFQIAAA0SAAAAAA==&#10;">
            <v:imagedata r:id="rId8" o:title=""/>
            <o:lock v:ext="edit" aspectratio="f"/>
          </v:shape>
        </w:pict>
      </w:r>
    </w:p>
    <w:p w:rsidR="004015CC" w:rsidRPr="00B23BA0" w:rsidRDefault="004015CC" w:rsidP="004015CC">
      <w:pPr>
        <w:widowControl/>
        <w:jc w:val="center"/>
        <w:rPr>
          <w:rFonts w:ascii="方正小标宋简体" w:eastAsia="方正小标宋简体"/>
          <w:color w:val="000000"/>
          <w:sz w:val="28"/>
          <w:szCs w:val="28"/>
        </w:rPr>
      </w:pPr>
      <w:r w:rsidRPr="00490460">
        <w:rPr>
          <w:rFonts w:ascii="方正小标宋简体" w:eastAsia="方正小标宋简体" w:hAnsi="宋体" w:hint="eastAsia"/>
          <w:color w:val="000000"/>
          <w:sz w:val="28"/>
          <w:szCs w:val="28"/>
        </w:rPr>
        <w:t>图二：生产资料市场分配比例图</w:t>
      </w:r>
    </w:p>
    <w:p w:rsidR="004015CC" w:rsidRDefault="004015CC" w:rsidP="004015CC">
      <w:pPr>
        <w:spacing w:line="480" w:lineRule="exact"/>
        <w:rPr>
          <w:noProof/>
        </w:rPr>
      </w:pPr>
    </w:p>
    <w:p w:rsidR="004015CC" w:rsidRDefault="004015CC" w:rsidP="004015CC">
      <w:pPr>
        <w:spacing w:line="480" w:lineRule="exact"/>
        <w:rPr>
          <w:noProof/>
        </w:rPr>
      </w:pPr>
    </w:p>
    <w:p w:rsidR="004015CC" w:rsidRDefault="004015CC" w:rsidP="004015CC">
      <w:pPr>
        <w:spacing w:line="480" w:lineRule="exact"/>
        <w:rPr>
          <w:noProof/>
        </w:rPr>
      </w:pPr>
      <w:r>
        <w:rPr>
          <w:rFonts w:hint="eastAsia"/>
          <w:noProof/>
        </w:rPr>
        <w:t xml:space="preserve">    </w:t>
      </w:r>
    </w:p>
    <w:p w:rsidR="004015CC" w:rsidRDefault="004015CC" w:rsidP="004015CC">
      <w:pPr>
        <w:spacing w:line="480" w:lineRule="exact"/>
        <w:rPr>
          <w:noProof/>
        </w:rPr>
      </w:pPr>
      <w:r>
        <w:rPr>
          <w:rFonts w:hint="eastAsia"/>
          <w:noProof/>
        </w:rPr>
        <w:t xml:space="preserve">           </w:t>
      </w:r>
    </w:p>
    <w:p w:rsidR="004015CC" w:rsidRDefault="004015CC" w:rsidP="004015CC">
      <w:pPr>
        <w:spacing w:line="480" w:lineRule="exact"/>
        <w:ind w:firstLineChars="750" w:firstLine="1575"/>
        <w:rPr>
          <w:noProof/>
        </w:rPr>
      </w:pPr>
    </w:p>
    <w:p w:rsidR="004015CC" w:rsidRDefault="004015CC" w:rsidP="004015CC">
      <w:pPr>
        <w:spacing w:line="480" w:lineRule="exact"/>
        <w:ind w:firstLineChars="750" w:firstLine="1575"/>
        <w:rPr>
          <w:noProof/>
        </w:rPr>
      </w:pPr>
    </w:p>
    <w:p w:rsidR="004015CC" w:rsidRDefault="004015CC" w:rsidP="004015CC">
      <w:pPr>
        <w:spacing w:line="480" w:lineRule="exact"/>
        <w:ind w:firstLineChars="750" w:firstLine="1575"/>
        <w:rPr>
          <w:noProof/>
        </w:rPr>
      </w:pPr>
    </w:p>
    <w:p w:rsidR="004015CC" w:rsidRDefault="00870B47" w:rsidP="004015CC">
      <w:pPr>
        <w:spacing w:line="480" w:lineRule="exact"/>
        <w:ind w:firstLineChars="750" w:firstLine="1575"/>
        <w:rPr>
          <w:noProof/>
        </w:rPr>
      </w:pPr>
      <w:r>
        <w:rPr>
          <w:noProof/>
        </w:rPr>
        <w:pict>
          <v:shape id="_x0000_s1055" type="#_x0000_t75" style="position:absolute;margin-left:78.8pt;margin-top:-140.05pt;width:268.3pt;height:159.6pt;z-index:1;mso-position-horizontal:absolute;mso-position-horizontal-relative:char;mso-position-vertical:absolute;mso-position-vertical-relative:line">
            <v:imagedata r:id="rId9" o:title=""/>
          </v:shape>
        </w:pict>
      </w:r>
    </w:p>
    <w:p w:rsidR="004015CC" w:rsidRDefault="004015CC" w:rsidP="00257A20">
      <w:pPr>
        <w:snapToGrid w:val="0"/>
        <w:spacing w:line="620" w:lineRule="exact"/>
        <w:ind w:firstLineChars="200" w:firstLine="643"/>
        <w:contextualSpacing/>
        <w:rPr>
          <w:rFonts w:ascii="楷体_GB2312" w:eastAsia="楷体_GB2312" w:hAnsi="楷体"/>
          <w:b/>
          <w:color w:val="000000"/>
          <w:sz w:val="32"/>
          <w:szCs w:val="32"/>
        </w:rPr>
      </w:pPr>
      <w:r>
        <w:rPr>
          <w:rFonts w:ascii="楷体_GB2312" w:eastAsia="楷体_GB2312" w:hAnsi="楷体" w:hint="eastAsia"/>
          <w:b/>
          <w:color w:val="000000"/>
          <w:sz w:val="32"/>
          <w:szCs w:val="32"/>
        </w:rPr>
        <w:t>（二）按成交额划分</w:t>
      </w:r>
    </w:p>
    <w:p w:rsidR="004015CC" w:rsidRPr="000D6830" w:rsidRDefault="004015CC" w:rsidP="00257A20">
      <w:pPr>
        <w:snapToGrid w:val="0"/>
        <w:spacing w:line="620" w:lineRule="exact"/>
        <w:ind w:firstLineChars="200" w:firstLine="640"/>
        <w:contextualSpacing/>
        <w:rPr>
          <w:rFonts w:ascii="仿宋_GB2312" w:eastAsia="仿宋_GB2312" w:hAnsi="仿宋"/>
          <w:sz w:val="32"/>
          <w:szCs w:val="32"/>
        </w:rPr>
      </w:pPr>
      <w:r w:rsidRPr="000D6830">
        <w:rPr>
          <w:rFonts w:ascii="仿宋_GB2312" w:eastAsia="仿宋_GB2312" w:hAnsi="仿宋" w:hint="eastAsia"/>
          <w:sz w:val="32"/>
          <w:szCs w:val="32"/>
        </w:rPr>
        <w:t>规模以上市场数量17个。消费品市场中，金元宝滨海农产品交易市场年成交额最高，为50亿元；生产资料市场中，天津港交易市场年成交额最高，为164.15亿元。</w:t>
      </w:r>
    </w:p>
    <w:p w:rsidR="004015CC" w:rsidRPr="00B843E3" w:rsidRDefault="004015CC" w:rsidP="00257A20">
      <w:pPr>
        <w:snapToGrid w:val="0"/>
        <w:spacing w:line="620" w:lineRule="exact"/>
        <w:ind w:firstLineChars="196" w:firstLine="630"/>
        <w:contextualSpacing/>
        <w:rPr>
          <w:rFonts w:ascii="楷体_GB2312" w:eastAsia="楷体_GB2312" w:hAnsi="楷体"/>
          <w:b/>
          <w:sz w:val="32"/>
          <w:szCs w:val="32"/>
        </w:rPr>
      </w:pPr>
      <w:r w:rsidRPr="00B843E3">
        <w:rPr>
          <w:rFonts w:ascii="楷体_GB2312" w:eastAsia="楷体_GB2312" w:hAnsi="楷体" w:hint="eastAsia"/>
          <w:b/>
          <w:sz w:val="32"/>
          <w:szCs w:val="32"/>
        </w:rPr>
        <w:t>（</w:t>
      </w:r>
      <w:r>
        <w:rPr>
          <w:rFonts w:ascii="楷体_GB2312" w:eastAsia="楷体_GB2312" w:hAnsi="楷体" w:hint="eastAsia"/>
          <w:b/>
          <w:sz w:val="32"/>
          <w:szCs w:val="32"/>
        </w:rPr>
        <w:t>三</w:t>
      </w:r>
      <w:r w:rsidRPr="00B843E3">
        <w:rPr>
          <w:rFonts w:ascii="楷体_GB2312" w:eastAsia="楷体_GB2312" w:hAnsi="楷体" w:hint="eastAsia"/>
          <w:b/>
          <w:sz w:val="32"/>
          <w:szCs w:val="32"/>
        </w:rPr>
        <w:t>）按市场主办单位性质划分</w:t>
      </w:r>
    </w:p>
    <w:p w:rsidR="004015CC" w:rsidRPr="000D6830" w:rsidRDefault="004015CC" w:rsidP="00257A20">
      <w:pPr>
        <w:snapToGrid w:val="0"/>
        <w:spacing w:line="620" w:lineRule="exact"/>
        <w:ind w:firstLineChars="196" w:firstLine="627"/>
        <w:contextualSpacing/>
        <w:rPr>
          <w:rFonts w:ascii="仿宋_GB2312" w:eastAsia="仿宋_GB2312"/>
          <w:sz w:val="32"/>
          <w:szCs w:val="32"/>
        </w:rPr>
      </w:pPr>
      <w:r w:rsidRPr="00B843E3">
        <w:rPr>
          <w:rFonts w:ascii="仿宋_GB2312" w:eastAsia="仿宋_GB2312" w:hint="eastAsia"/>
          <w:sz w:val="32"/>
          <w:szCs w:val="32"/>
        </w:rPr>
        <w:t>主办单位为</w:t>
      </w:r>
      <w:r>
        <w:rPr>
          <w:rFonts w:ascii="仿宋_GB2312" w:eastAsia="仿宋_GB2312" w:hint="eastAsia"/>
          <w:sz w:val="32"/>
          <w:szCs w:val="32"/>
        </w:rPr>
        <w:t>公司</w:t>
      </w:r>
      <w:r w:rsidRPr="00B843E3">
        <w:rPr>
          <w:rFonts w:ascii="仿宋_GB2312" w:eastAsia="仿宋_GB2312" w:hint="eastAsia"/>
          <w:sz w:val="32"/>
          <w:szCs w:val="32"/>
        </w:rPr>
        <w:t>法人单位的有</w:t>
      </w:r>
      <w:r>
        <w:rPr>
          <w:rFonts w:ascii="仿宋_GB2312" w:eastAsia="仿宋_GB2312" w:hint="eastAsia"/>
          <w:sz w:val="32"/>
          <w:szCs w:val="32"/>
        </w:rPr>
        <w:t>60</w:t>
      </w:r>
      <w:r w:rsidRPr="00B843E3">
        <w:rPr>
          <w:rFonts w:ascii="仿宋_GB2312" w:eastAsia="仿宋_GB2312" w:hint="eastAsia"/>
          <w:sz w:val="32"/>
          <w:szCs w:val="32"/>
        </w:rPr>
        <w:t>个，占全区市场总数的</w:t>
      </w:r>
      <w:r>
        <w:rPr>
          <w:rFonts w:ascii="仿宋_GB2312" w:eastAsia="仿宋_GB2312" w:hint="eastAsia"/>
          <w:sz w:val="32"/>
          <w:szCs w:val="32"/>
        </w:rPr>
        <w:lastRenderedPageBreak/>
        <w:t>66</w:t>
      </w:r>
      <w:r w:rsidRPr="00B843E3">
        <w:rPr>
          <w:rFonts w:ascii="仿宋_GB2312" w:eastAsia="仿宋_GB2312" w:hint="eastAsia"/>
          <w:sz w:val="32"/>
          <w:szCs w:val="32"/>
        </w:rPr>
        <w:t>%；其他性质主办单位的有</w:t>
      </w:r>
      <w:r>
        <w:rPr>
          <w:rFonts w:ascii="仿宋_GB2312" w:eastAsia="仿宋_GB2312" w:hint="eastAsia"/>
          <w:sz w:val="32"/>
          <w:szCs w:val="32"/>
        </w:rPr>
        <w:t>31</w:t>
      </w:r>
      <w:r w:rsidRPr="00B843E3">
        <w:rPr>
          <w:rFonts w:ascii="仿宋_GB2312" w:eastAsia="仿宋_GB2312" w:hint="eastAsia"/>
          <w:sz w:val="32"/>
          <w:szCs w:val="32"/>
        </w:rPr>
        <w:t>个，占全区市场的</w:t>
      </w:r>
      <w:r>
        <w:rPr>
          <w:rFonts w:ascii="仿宋_GB2312" w:eastAsia="仿宋_GB2312" w:hint="eastAsia"/>
          <w:sz w:val="32"/>
          <w:szCs w:val="32"/>
        </w:rPr>
        <w:t>34</w:t>
      </w:r>
      <w:r w:rsidRPr="00B843E3">
        <w:rPr>
          <w:rFonts w:ascii="仿宋_GB2312" w:eastAsia="仿宋_GB2312" w:hint="eastAsia"/>
          <w:sz w:val="32"/>
          <w:szCs w:val="32"/>
        </w:rPr>
        <w:t>%（其</w:t>
      </w:r>
      <w:r>
        <w:rPr>
          <w:rFonts w:ascii="仿宋_GB2312" w:eastAsia="仿宋_GB2312" w:hint="eastAsia"/>
          <w:sz w:val="32"/>
          <w:szCs w:val="32"/>
        </w:rPr>
        <w:t>中非公司法人12</w:t>
      </w:r>
      <w:r w:rsidRPr="00B843E3">
        <w:rPr>
          <w:rFonts w:ascii="仿宋_GB2312" w:eastAsia="仿宋_GB2312" w:hint="eastAsia"/>
          <w:sz w:val="32"/>
          <w:szCs w:val="32"/>
        </w:rPr>
        <w:t>个，</w:t>
      </w:r>
      <w:r>
        <w:rPr>
          <w:rFonts w:ascii="仿宋_GB2312" w:eastAsia="仿宋_GB2312" w:hint="eastAsia"/>
          <w:sz w:val="32"/>
          <w:szCs w:val="32"/>
        </w:rPr>
        <w:t>合伙企业1</w:t>
      </w:r>
      <w:r w:rsidRPr="00B843E3">
        <w:rPr>
          <w:rFonts w:ascii="仿宋_GB2312" w:eastAsia="仿宋_GB2312" w:hint="eastAsia"/>
          <w:sz w:val="32"/>
          <w:szCs w:val="32"/>
        </w:rPr>
        <w:t>个，</w:t>
      </w:r>
      <w:r>
        <w:rPr>
          <w:rFonts w:ascii="仿宋_GB2312" w:eastAsia="仿宋_GB2312" w:hint="eastAsia"/>
          <w:sz w:val="32"/>
          <w:szCs w:val="32"/>
        </w:rPr>
        <w:t>个人独资企业6个，其它12个</w:t>
      </w:r>
      <w:r w:rsidRPr="00B843E3">
        <w:rPr>
          <w:rFonts w:ascii="仿宋_GB2312" w:eastAsia="仿宋_GB2312" w:hint="eastAsia"/>
          <w:sz w:val="32"/>
          <w:szCs w:val="32"/>
        </w:rPr>
        <w:t>）。</w:t>
      </w:r>
    </w:p>
    <w:p w:rsidR="004015CC" w:rsidRDefault="004015CC" w:rsidP="00257A20">
      <w:pPr>
        <w:snapToGrid w:val="0"/>
        <w:spacing w:line="620" w:lineRule="exact"/>
        <w:ind w:firstLineChars="200" w:firstLine="640"/>
        <w:contextualSpacing/>
        <w:rPr>
          <w:rFonts w:ascii="黑体" w:eastAsia="黑体" w:hAnsi="华文细黑"/>
          <w:sz w:val="32"/>
          <w:szCs w:val="32"/>
        </w:rPr>
      </w:pPr>
      <w:r>
        <w:rPr>
          <w:rFonts w:ascii="黑体" w:eastAsia="黑体" w:hAnsi="华文细黑" w:hint="eastAsia"/>
          <w:sz w:val="32"/>
          <w:szCs w:val="32"/>
        </w:rPr>
        <w:t>二、</w:t>
      </w:r>
      <w:r>
        <w:rPr>
          <w:rFonts w:ascii="黑体" w:eastAsia="黑体" w:hint="eastAsia"/>
          <w:sz w:val="32"/>
          <w:szCs w:val="32"/>
        </w:rPr>
        <w:t>加强市场秩序监管</w:t>
      </w:r>
    </w:p>
    <w:p w:rsidR="004015CC" w:rsidRPr="008075D4" w:rsidRDefault="004015CC" w:rsidP="00257A20">
      <w:pPr>
        <w:snapToGrid w:val="0"/>
        <w:spacing w:line="620" w:lineRule="exact"/>
        <w:ind w:firstLineChars="200" w:firstLine="643"/>
        <w:contextualSpacing/>
        <w:rPr>
          <w:rFonts w:ascii="楷体_GB2312" w:eastAsia="楷体_GB2312"/>
          <w:b/>
          <w:sz w:val="32"/>
          <w:szCs w:val="32"/>
        </w:rPr>
      </w:pPr>
      <w:r>
        <w:rPr>
          <w:rFonts w:ascii="楷体_GB2312" w:eastAsia="楷体_GB2312" w:hint="eastAsia"/>
          <w:b/>
          <w:sz w:val="32"/>
          <w:szCs w:val="32"/>
        </w:rPr>
        <w:t>（一）切实加强春节市场监管工作</w:t>
      </w:r>
    </w:p>
    <w:p w:rsidR="004015CC" w:rsidRDefault="004015CC" w:rsidP="00257A20">
      <w:pPr>
        <w:snapToGrid w:val="0"/>
        <w:spacing w:line="620" w:lineRule="exact"/>
        <w:ind w:firstLineChars="200" w:firstLine="640"/>
        <w:contextualSpacing/>
        <w:rPr>
          <w:rFonts w:ascii="仿宋_GB2312" w:eastAsia="仿宋_GB2312"/>
          <w:sz w:val="32"/>
          <w:szCs w:val="32"/>
        </w:rPr>
      </w:pPr>
      <w:r w:rsidRPr="00A971FD">
        <w:rPr>
          <w:rFonts w:ascii="仿宋_GB2312" w:eastAsia="仿宋_GB2312" w:hint="eastAsia"/>
          <w:sz w:val="32"/>
          <w:szCs w:val="32"/>
        </w:rPr>
        <w:t>结合节日消费特点，</w:t>
      </w:r>
      <w:r>
        <w:rPr>
          <w:rFonts w:ascii="仿宋_GB2312" w:eastAsia="仿宋_GB2312" w:hint="eastAsia"/>
          <w:sz w:val="32"/>
          <w:szCs w:val="32"/>
        </w:rPr>
        <w:t>重点对全区农副产品批发</w:t>
      </w:r>
      <w:r w:rsidRPr="00370BF5">
        <w:rPr>
          <w:rFonts w:ascii="仿宋_GB2312" w:eastAsia="仿宋_GB2312" w:hint="eastAsia"/>
          <w:sz w:val="32"/>
          <w:szCs w:val="32"/>
        </w:rPr>
        <w:t>、零售市场</w:t>
      </w:r>
      <w:r>
        <w:rPr>
          <w:rFonts w:ascii="仿宋_GB2312" w:eastAsia="仿宋_GB2312" w:hint="eastAsia"/>
          <w:sz w:val="32"/>
          <w:szCs w:val="32"/>
        </w:rPr>
        <w:t>开展执法检查</w:t>
      </w:r>
      <w:r w:rsidR="00297544">
        <w:rPr>
          <w:rFonts w:ascii="仿宋_GB2312" w:eastAsia="仿宋_GB2312" w:hint="eastAsia"/>
          <w:sz w:val="32"/>
          <w:szCs w:val="32"/>
        </w:rPr>
        <w:t>，就</w:t>
      </w:r>
      <w:r w:rsidR="00297544" w:rsidRPr="00370BF5">
        <w:rPr>
          <w:rFonts w:ascii="仿宋_GB2312" w:eastAsia="仿宋_GB2312" w:hint="eastAsia"/>
          <w:sz w:val="32"/>
          <w:szCs w:val="32"/>
        </w:rPr>
        <w:t>做好春节期间禽流感防控、消费者权益保护等工作提出具体要求。</w:t>
      </w:r>
      <w:r>
        <w:rPr>
          <w:rFonts w:ascii="仿宋_GB2312" w:eastAsia="仿宋_GB2312" w:hint="eastAsia"/>
          <w:sz w:val="32"/>
          <w:szCs w:val="32"/>
        </w:rPr>
        <w:t>对</w:t>
      </w:r>
      <w:r w:rsidRPr="00370BF5">
        <w:rPr>
          <w:rFonts w:ascii="仿宋_GB2312" w:eastAsia="仿宋_GB2312" w:hint="eastAsia"/>
          <w:sz w:val="32"/>
          <w:szCs w:val="32"/>
        </w:rPr>
        <w:t>公平秤的设置与管理进行规范</w:t>
      </w:r>
      <w:r>
        <w:rPr>
          <w:rFonts w:ascii="仿宋_GB2312" w:eastAsia="仿宋_GB2312" w:hint="eastAsia"/>
          <w:sz w:val="32"/>
          <w:szCs w:val="32"/>
        </w:rPr>
        <w:t>，</w:t>
      </w:r>
      <w:r w:rsidRPr="00370BF5">
        <w:rPr>
          <w:rFonts w:ascii="仿宋_GB2312" w:eastAsia="仿宋_GB2312" w:hint="eastAsia"/>
          <w:sz w:val="32"/>
          <w:szCs w:val="32"/>
        </w:rPr>
        <w:t>对70个农贸市场的79台公平秤进行</w:t>
      </w:r>
      <w:r w:rsidR="00297544" w:rsidRPr="00370BF5">
        <w:rPr>
          <w:rFonts w:ascii="仿宋_GB2312" w:eastAsia="仿宋_GB2312" w:hint="eastAsia"/>
          <w:sz w:val="32"/>
          <w:szCs w:val="32"/>
        </w:rPr>
        <w:t>实地</w:t>
      </w:r>
      <w:r w:rsidRPr="00370BF5">
        <w:rPr>
          <w:rFonts w:ascii="仿宋_GB2312" w:eastAsia="仿宋_GB2312" w:hint="eastAsia"/>
          <w:sz w:val="32"/>
          <w:szCs w:val="32"/>
        </w:rPr>
        <w:t>检查，其中校验</w:t>
      </w:r>
      <w:r>
        <w:rPr>
          <w:rFonts w:ascii="仿宋_GB2312" w:eastAsia="仿宋_GB2312" w:hint="eastAsia"/>
          <w:sz w:val="32"/>
          <w:szCs w:val="32"/>
        </w:rPr>
        <w:t>56</w:t>
      </w:r>
      <w:r w:rsidRPr="00370BF5">
        <w:rPr>
          <w:rFonts w:ascii="仿宋_GB2312" w:eastAsia="仿宋_GB2312" w:hint="eastAsia"/>
          <w:sz w:val="32"/>
          <w:szCs w:val="32"/>
        </w:rPr>
        <w:t>台，其余全部在校验周期内</w:t>
      </w:r>
      <w:r>
        <w:rPr>
          <w:rFonts w:ascii="仿宋_GB2312" w:eastAsia="仿宋_GB2312" w:hint="eastAsia"/>
          <w:sz w:val="32"/>
          <w:szCs w:val="32"/>
        </w:rPr>
        <w:t>并</w:t>
      </w:r>
      <w:r w:rsidRPr="00370BF5">
        <w:rPr>
          <w:rFonts w:ascii="仿宋_GB2312" w:eastAsia="仿宋_GB2312" w:hint="eastAsia"/>
          <w:sz w:val="32"/>
          <w:szCs w:val="32"/>
        </w:rPr>
        <w:t>处于正常工作状态。</w:t>
      </w:r>
    </w:p>
    <w:p w:rsidR="004015CC" w:rsidRPr="008075D4" w:rsidRDefault="004015CC" w:rsidP="00257A20">
      <w:pPr>
        <w:snapToGrid w:val="0"/>
        <w:spacing w:line="620" w:lineRule="exact"/>
        <w:ind w:firstLine="648"/>
        <w:contextualSpacing/>
        <w:rPr>
          <w:rFonts w:ascii="楷体_GB2312" w:eastAsia="楷体_GB2312"/>
          <w:b/>
          <w:sz w:val="32"/>
          <w:szCs w:val="32"/>
        </w:rPr>
      </w:pPr>
      <w:r>
        <w:rPr>
          <w:rFonts w:ascii="楷体_GB2312" w:eastAsia="楷体_GB2312" w:hint="eastAsia"/>
          <w:b/>
          <w:sz w:val="32"/>
          <w:szCs w:val="32"/>
        </w:rPr>
        <w:t>（二</w:t>
      </w:r>
      <w:r w:rsidRPr="008075D4">
        <w:rPr>
          <w:rFonts w:ascii="楷体_GB2312" w:eastAsia="楷体_GB2312" w:hint="eastAsia"/>
          <w:b/>
          <w:sz w:val="32"/>
          <w:szCs w:val="32"/>
        </w:rPr>
        <w:t>）</w:t>
      </w:r>
      <w:r w:rsidRPr="008075D4">
        <w:rPr>
          <w:rFonts w:ascii="楷体_GB2312" w:eastAsia="楷体_GB2312" w:hAnsi="宋体" w:hint="eastAsia"/>
          <w:b/>
          <w:sz w:val="32"/>
          <w:szCs w:val="32"/>
        </w:rPr>
        <w:t>文明诚信市场创建活动</w:t>
      </w:r>
    </w:p>
    <w:p w:rsidR="004015CC" w:rsidRPr="000D6830" w:rsidRDefault="004015CC" w:rsidP="00257A20">
      <w:pPr>
        <w:snapToGrid w:val="0"/>
        <w:spacing w:line="620" w:lineRule="exact"/>
        <w:ind w:firstLineChars="200" w:firstLine="640"/>
        <w:contextualSpacing/>
        <w:rPr>
          <w:rFonts w:ascii="仿宋_GB2312" w:eastAsia="仿宋_GB2312"/>
          <w:sz w:val="32"/>
          <w:szCs w:val="32"/>
        </w:rPr>
      </w:pPr>
      <w:r w:rsidRPr="000D6830">
        <w:rPr>
          <w:rFonts w:ascii="仿宋_GB2312" w:eastAsia="仿宋_GB2312" w:hint="eastAsia"/>
          <w:sz w:val="32"/>
          <w:szCs w:val="32"/>
        </w:rPr>
        <w:t>与区商务委、区文明办共同开展2016-2017年度滨海新区文明诚信市场创建活动。经市场主办单位自愿申报，分局、市场监管所初审合格，区创建领导小组考核验收、综合评定，濒开里市场等</w:t>
      </w:r>
      <w:r>
        <w:rPr>
          <w:rFonts w:ascii="仿宋_GB2312" w:eastAsia="仿宋_GB2312" w:hint="eastAsia"/>
          <w:sz w:val="32"/>
          <w:szCs w:val="32"/>
        </w:rPr>
        <w:t>7</w:t>
      </w:r>
      <w:r w:rsidRPr="000D6830">
        <w:rPr>
          <w:rFonts w:ascii="仿宋_GB2312" w:eastAsia="仿宋_GB2312" w:hint="eastAsia"/>
          <w:sz w:val="32"/>
          <w:szCs w:val="32"/>
        </w:rPr>
        <w:t>家市场为2016-2017年度滨海新区文明诚信市场；经市市场监管委、市商务委、市文明办考核验收和综合评定，天津金元宝滨海农产品交易市场有限公司、天津滨海国际汽车城有限公司为2016-2017年度天津市文明诚信市场</w:t>
      </w:r>
      <w:r>
        <w:rPr>
          <w:rFonts w:ascii="仿宋_GB2312" w:eastAsia="仿宋_GB2312" w:hint="eastAsia"/>
          <w:sz w:val="32"/>
          <w:szCs w:val="32"/>
        </w:rPr>
        <w:t>。</w:t>
      </w:r>
    </w:p>
    <w:p w:rsidR="004015CC" w:rsidRDefault="004015CC" w:rsidP="00257A20">
      <w:pPr>
        <w:snapToGrid w:val="0"/>
        <w:spacing w:line="620" w:lineRule="exact"/>
        <w:ind w:firstLineChars="200" w:firstLine="643"/>
        <w:contextualSpacing/>
        <w:rPr>
          <w:rFonts w:ascii="楷体_GB2312" w:eastAsia="楷体_GB2312"/>
          <w:b/>
          <w:sz w:val="32"/>
          <w:szCs w:val="32"/>
        </w:rPr>
      </w:pPr>
      <w:r>
        <w:rPr>
          <w:rFonts w:ascii="楷体_GB2312" w:eastAsia="楷体_GB2312" w:hint="eastAsia"/>
          <w:b/>
          <w:sz w:val="32"/>
          <w:szCs w:val="32"/>
        </w:rPr>
        <w:t>（三）做好2018年农资市场监管工作</w:t>
      </w:r>
    </w:p>
    <w:p w:rsidR="004015CC" w:rsidRDefault="004015CC" w:rsidP="00257A20">
      <w:pPr>
        <w:snapToGrid w:val="0"/>
        <w:spacing w:line="620" w:lineRule="exact"/>
        <w:ind w:firstLineChars="200" w:firstLine="640"/>
        <w:contextualSpacing/>
        <w:rPr>
          <w:rFonts w:ascii="仿宋_GB2312" w:eastAsia="仿宋_GB2312"/>
          <w:sz w:val="32"/>
          <w:szCs w:val="32"/>
        </w:rPr>
      </w:pPr>
      <w:r>
        <w:rPr>
          <w:rFonts w:ascii="仿宋_GB2312" w:eastAsia="仿宋_GB2312" w:hAnsi="宋体" w:hint="eastAsia"/>
          <w:sz w:val="32"/>
          <w:szCs w:val="32"/>
        </w:rPr>
        <w:t>按照天津</w:t>
      </w:r>
      <w:r w:rsidRPr="00AD0D7C">
        <w:rPr>
          <w:rFonts w:ascii="仿宋_GB2312" w:eastAsia="仿宋_GB2312" w:hAnsi="宋体" w:hint="eastAsia"/>
          <w:sz w:val="32"/>
          <w:szCs w:val="32"/>
        </w:rPr>
        <w:t>市市场监管委关于</w:t>
      </w:r>
      <w:r>
        <w:rPr>
          <w:rFonts w:ascii="仿宋_GB2312" w:eastAsia="仿宋_GB2312" w:hAnsi="宋体" w:hint="eastAsia"/>
          <w:sz w:val="32"/>
          <w:szCs w:val="32"/>
        </w:rPr>
        <w:t>加强农资监管工作的部署</w:t>
      </w:r>
      <w:r w:rsidRPr="00AD0D7C">
        <w:rPr>
          <w:rFonts w:ascii="仿宋_GB2312" w:eastAsia="仿宋_GB2312" w:hAnsi="宋体" w:hint="eastAsia"/>
          <w:sz w:val="32"/>
          <w:szCs w:val="32"/>
        </w:rPr>
        <w:t>，</w:t>
      </w:r>
      <w:r>
        <w:rPr>
          <w:rFonts w:ascii="仿宋_GB2312" w:eastAsia="仿宋_GB2312" w:hAnsi="宋体" w:hint="eastAsia"/>
          <w:sz w:val="32"/>
          <w:szCs w:val="32"/>
        </w:rPr>
        <w:t>紧密结合本</w:t>
      </w:r>
      <w:r w:rsidRPr="00AD0D7C">
        <w:rPr>
          <w:rFonts w:ascii="仿宋_GB2312" w:eastAsia="仿宋_GB2312" w:hAnsi="宋体" w:hint="eastAsia"/>
          <w:sz w:val="32"/>
          <w:szCs w:val="32"/>
        </w:rPr>
        <w:t>区农业特点，扎扎实实</w:t>
      </w:r>
      <w:r>
        <w:rPr>
          <w:rFonts w:ascii="仿宋_GB2312" w:eastAsia="仿宋_GB2312" w:hAnsi="宋体" w:hint="eastAsia"/>
          <w:sz w:val="32"/>
          <w:szCs w:val="32"/>
        </w:rPr>
        <w:t>组织</w:t>
      </w:r>
      <w:r w:rsidRPr="00AD0D7C">
        <w:rPr>
          <w:rFonts w:ascii="仿宋_GB2312" w:eastAsia="仿宋_GB2312" w:hAnsi="宋体" w:hint="eastAsia"/>
          <w:sz w:val="32"/>
          <w:szCs w:val="32"/>
        </w:rPr>
        <w:t>农资市场</w:t>
      </w:r>
      <w:r>
        <w:rPr>
          <w:rFonts w:ascii="仿宋_GB2312" w:eastAsia="仿宋_GB2312" w:hAnsi="宋体" w:hint="eastAsia"/>
          <w:sz w:val="32"/>
          <w:szCs w:val="32"/>
        </w:rPr>
        <w:t>监管工作</w:t>
      </w:r>
      <w:r w:rsidRPr="00AD0D7C">
        <w:rPr>
          <w:rFonts w:ascii="仿宋_GB2312" w:eastAsia="仿宋_GB2312" w:hAnsi="宋体" w:hint="eastAsia"/>
          <w:sz w:val="32"/>
          <w:szCs w:val="32"/>
        </w:rPr>
        <w:t>。</w:t>
      </w:r>
      <w:r>
        <w:rPr>
          <w:rFonts w:ascii="仿宋_GB2312" w:eastAsia="仿宋_GB2312" w:hint="eastAsia"/>
          <w:sz w:val="32"/>
          <w:szCs w:val="32"/>
        </w:rPr>
        <w:t>有关</w:t>
      </w:r>
      <w:r w:rsidRPr="006C78AA">
        <w:rPr>
          <w:rFonts w:ascii="仿宋_GB2312" w:eastAsia="仿宋_GB2312" w:hint="eastAsia"/>
          <w:sz w:val="32"/>
          <w:szCs w:val="32"/>
        </w:rPr>
        <w:t>涉农</w:t>
      </w:r>
      <w:r w:rsidRPr="006C78AA">
        <w:rPr>
          <w:rFonts w:ascii="仿宋_GB2312" w:eastAsia="仿宋_GB2312" w:hint="eastAsia"/>
          <w:sz w:val="32"/>
          <w:szCs w:val="32"/>
        </w:rPr>
        <w:lastRenderedPageBreak/>
        <w:t>市场监管所高度重视，</w:t>
      </w:r>
      <w:r>
        <w:rPr>
          <w:rFonts w:ascii="仿宋_GB2312" w:eastAsia="仿宋_GB2312" w:hint="eastAsia"/>
          <w:sz w:val="32"/>
          <w:szCs w:val="32"/>
        </w:rPr>
        <w:t>积极</w:t>
      </w:r>
      <w:r w:rsidRPr="006C78AA">
        <w:rPr>
          <w:rFonts w:ascii="仿宋_GB2312" w:eastAsia="仿宋_GB2312" w:hint="eastAsia"/>
          <w:sz w:val="32"/>
          <w:szCs w:val="32"/>
        </w:rPr>
        <w:t>开展</w:t>
      </w:r>
      <w:r>
        <w:rPr>
          <w:rFonts w:ascii="仿宋_GB2312" w:eastAsia="仿宋_GB2312" w:hint="eastAsia"/>
          <w:sz w:val="32"/>
          <w:szCs w:val="32"/>
        </w:rPr>
        <w:t>春季、</w:t>
      </w:r>
      <w:r w:rsidRPr="006C78AA">
        <w:rPr>
          <w:rFonts w:ascii="仿宋_GB2312" w:eastAsia="仿宋_GB2312" w:hint="eastAsia"/>
          <w:sz w:val="32"/>
          <w:szCs w:val="32"/>
        </w:rPr>
        <w:t>夏季农资市场专项整治行动，</w:t>
      </w:r>
      <w:r>
        <w:rPr>
          <w:rFonts w:ascii="仿宋_GB2312" w:eastAsia="仿宋_GB2312" w:hint="eastAsia"/>
          <w:sz w:val="32"/>
          <w:szCs w:val="32"/>
        </w:rPr>
        <w:t>共出动执法人员155人次，检查农资经营户74户次，完成8个批次的农膜抽检工作。</w:t>
      </w:r>
    </w:p>
    <w:p w:rsidR="004015CC" w:rsidRPr="00582FEE" w:rsidRDefault="004015CC" w:rsidP="00257A20">
      <w:pPr>
        <w:snapToGrid w:val="0"/>
        <w:spacing w:line="620" w:lineRule="exact"/>
        <w:ind w:firstLineChars="200" w:firstLine="643"/>
        <w:contextualSpacing/>
        <w:rPr>
          <w:rFonts w:ascii="楷体_GB2312" w:eastAsia="楷体_GB2312" w:cs="Tahoma"/>
          <w:b/>
          <w:color w:val="333333"/>
          <w:sz w:val="32"/>
          <w:szCs w:val="32"/>
        </w:rPr>
      </w:pPr>
      <w:r>
        <w:rPr>
          <w:rFonts w:ascii="楷体_GB2312" w:eastAsia="楷体_GB2312" w:cs="Tahoma" w:hint="eastAsia"/>
          <w:b/>
          <w:color w:val="333333"/>
          <w:sz w:val="32"/>
          <w:szCs w:val="32"/>
        </w:rPr>
        <w:t>（四）开展中秋、国庆期间市场监管</w:t>
      </w:r>
      <w:r w:rsidRPr="00582FEE">
        <w:rPr>
          <w:rFonts w:ascii="楷体_GB2312" w:eastAsia="楷体_GB2312" w:cs="Tahoma" w:hint="eastAsia"/>
          <w:b/>
          <w:color w:val="333333"/>
          <w:sz w:val="32"/>
          <w:szCs w:val="32"/>
        </w:rPr>
        <w:t>工作</w:t>
      </w:r>
    </w:p>
    <w:p w:rsidR="004015CC" w:rsidRDefault="004015CC" w:rsidP="00257A20">
      <w:pPr>
        <w:snapToGrid w:val="0"/>
        <w:spacing w:line="620" w:lineRule="exact"/>
        <w:ind w:firstLineChars="200" w:firstLine="640"/>
        <w:contextualSpacing/>
        <w:rPr>
          <w:rFonts w:ascii="仿宋_GB2312" w:eastAsia="仿宋_GB2312"/>
          <w:sz w:val="32"/>
          <w:szCs w:val="32"/>
        </w:rPr>
      </w:pPr>
      <w:r>
        <w:rPr>
          <w:rFonts w:ascii="仿宋_GB2312" w:eastAsia="仿宋_GB2312" w:hint="eastAsia"/>
          <w:sz w:val="32"/>
          <w:szCs w:val="32"/>
        </w:rPr>
        <w:t>按照天津市市场监管委及“质量月”活动方案要求，</w:t>
      </w:r>
      <w:r w:rsidR="00297544">
        <w:rPr>
          <w:rFonts w:ascii="仿宋_GB2312" w:eastAsia="仿宋_GB2312" w:hint="eastAsia"/>
          <w:sz w:val="32"/>
          <w:szCs w:val="32"/>
        </w:rPr>
        <w:t>及时</w:t>
      </w:r>
      <w:r>
        <w:rPr>
          <w:rFonts w:ascii="仿宋_GB2312" w:eastAsia="仿宋_GB2312" w:hint="eastAsia"/>
          <w:sz w:val="32"/>
          <w:szCs w:val="32"/>
        </w:rPr>
        <w:t>向各功能区市场监管局、各市场监管所、各直属机构印发通知，开展中秋、国庆期间商品交易市场检查工作，要求各单位结合本条口职责，配合有关部门做好商品交易市场安全检查工作，督促市场主办单位依法履行承担市场安全的责任和义务，完善市场管理的规章制度，保证市场交易秩序安全有序。</w:t>
      </w:r>
      <w:r w:rsidRPr="00046ECA">
        <w:rPr>
          <w:rFonts w:ascii="仿宋_GB2312" w:eastAsia="仿宋_GB2312" w:hAnsi="仿宋" w:hint="eastAsia"/>
          <w:sz w:val="32"/>
          <w:szCs w:val="32"/>
        </w:rPr>
        <w:t>累计出动执法人员</w:t>
      </w:r>
      <w:r>
        <w:rPr>
          <w:rFonts w:ascii="仿宋_GB2312" w:eastAsia="仿宋_GB2312" w:hAnsi="仿宋" w:hint="eastAsia"/>
          <w:sz w:val="32"/>
          <w:szCs w:val="32"/>
        </w:rPr>
        <w:t>476</w:t>
      </w:r>
      <w:r w:rsidRPr="00046ECA">
        <w:rPr>
          <w:rFonts w:ascii="仿宋_GB2312" w:eastAsia="仿宋_GB2312" w:hAnsi="仿宋" w:hint="eastAsia"/>
          <w:sz w:val="32"/>
          <w:szCs w:val="32"/>
        </w:rPr>
        <w:t>人次</w:t>
      </w:r>
      <w:r>
        <w:rPr>
          <w:rFonts w:ascii="仿宋_GB2312" w:eastAsia="仿宋_GB2312" w:hAnsi="仿宋" w:hint="eastAsia"/>
          <w:sz w:val="32"/>
          <w:szCs w:val="32"/>
        </w:rPr>
        <w:t>，</w:t>
      </w:r>
      <w:r w:rsidRPr="00046ECA">
        <w:rPr>
          <w:rFonts w:ascii="仿宋_GB2312" w:eastAsia="仿宋_GB2312" w:hAnsi="仿宋" w:hint="eastAsia"/>
          <w:sz w:val="32"/>
          <w:szCs w:val="32"/>
        </w:rPr>
        <w:t>检查</w:t>
      </w:r>
      <w:r>
        <w:rPr>
          <w:rFonts w:ascii="仿宋_GB2312" w:eastAsia="仿宋_GB2312" w:hAnsi="仿宋" w:hint="eastAsia"/>
          <w:sz w:val="32"/>
          <w:szCs w:val="32"/>
        </w:rPr>
        <w:t>商品交易市场238个次</w:t>
      </w:r>
      <w:r w:rsidRPr="00046ECA">
        <w:rPr>
          <w:rFonts w:ascii="仿宋_GB2312" w:eastAsia="仿宋_GB2312" w:hAnsi="仿宋" w:hint="eastAsia"/>
          <w:sz w:val="32"/>
          <w:szCs w:val="32"/>
        </w:rPr>
        <w:t>，未发现违法行为。</w:t>
      </w:r>
    </w:p>
    <w:p w:rsidR="004015CC" w:rsidRDefault="004015CC" w:rsidP="00257A20">
      <w:pPr>
        <w:snapToGrid w:val="0"/>
        <w:spacing w:line="620" w:lineRule="exact"/>
        <w:ind w:firstLineChars="196" w:firstLine="630"/>
        <w:contextualSpacing/>
        <w:rPr>
          <w:rFonts w:ascii="楷体_GB2312" w:eastAsia="楷体_GB2312"/>
          <w:b/>
          <w:sz w:val="32"/>
          <w:szCs w:val="32"/>
        </w:rPr>
      </w:pPr>
      <w:r w:rsidRPr="00371C3D">
        <w:rPr>
          <w:rFonts w:ascii="楷体_GB2312" w:eastAsia="楷体_GB2312" w:hint="eastAsia"/>
          <w:b/>
          <w:sz w:val="32"/>
          <w:szCs w:val="32"/>
        </w:rPr>
        <w:t>（</w:t>
      </w:r>
      <w:r>
        <w:rPr>
          <w:rFonts w:ascii="楷体_GB2312" w:eastAsia="楷体_GB2312" w:hint="eastAsia"/>
          <w:b/>
          <w:sz w:val="32"/>
          <w:szCs w:val="32"/>
        </w:rPr>
        <w:t>五</w:t>
      </w:r>
      <w:r w:rsidRPr="00371C3D">
        <w:rPr>
          <w:rFonts w:ascii="楷体_GB2312" w:eastAsia="楷体_GB2312" w:hint="eastAsia"/>
          <w:b/>
          <w:sz w:val="32"/>
          <w:szCs w:val="32"/>
        </w:rPr>
        <w:t>）</w:t>
      </w:r>
      <w:r>
        <w:rPr>
          <w:rFonts w:ascii="楷体_GB2312" w:eastAsia="楷体_GB2312" w:hint="eastAsia"/>
          <w:b/>
          <w:sz w:val="32"/>
          <w:szCs w:val="32"/>
        </w:rPr>
        <w:t>联合环境部门开展环境监管执法</w:t>
      </w:r>
    </w:p>
    <w:p w:rsidR="004015CC" w:rsidRDefault="004015CC" w:rsidP="00257A20">
      <w:pPr>
        <w:snapToGrid w:val="0"/>
        <w:spacing w:line="620" w:lineRule="exact"/>
        <w:ind w:firstLineChars="200" w:firstLine="640"/>
        <w:contextualSpacing/>
        <w:rPr>
          <w:rFonts w:ascii="仿宋_GB2312" w:eastAsia="仿宋_GB2312" w:hAnsi="仿宋"/>
          <w:sz w:val="32"/>
          <w:szCs w:val="32"/>
        </w:rPr>
      </w:pPr>
      <w:r>
        <w:rPr>
          <w:rFonts w:ascii="仿宋_GB2312" w:eastAsia="仿宋_GB2312" w:hint="eastAsia"/>
          <w:sz w:val="32"/>
          <w:szCs w:val="32"/>
        </w:rPr>
        <w:t>按照滨海新区污染防治攻坚战指挥部办公室《关于报送污染防治攻坚战各项工作进展的通知》要求，根据</w:t>
      </w:r>
      <w:r w:rsidRPr="00327CC5">
        <w:rPr>
          <w:rFonts w:ascii="仿宋_GB2312" w:eastAsia="仿宋_GB2312" w:hint="eastAsia"/>
          <w:sz w:val="32"/>
          <w:szCs w:val="32"/>
        </w:rPr>
        <w:t>《滨海新区2018年大气污染防治攻坚战实施方案》</w:t>
      </w:r>
      <w:r>
        <w:rPr>
          <w:rFonts w:ascii="仿宋_GB2312" w:eastAsia="仿宋_GB2312" w:hint="eastAsia"/>
          <w:sz w:val="32"/>
          <w:szCs w:val="32"/>
        </w:rPr>
        <w:t>安排部署，配合新区环境局</w:t>
      </w:r>
      <w:r w:rsidRPr="00327CC5">
        <w:rPr>
          <w:rFonts w:ascii="仿宋_GB2312" w:eastAsia="仿宋_GB2312" w:hint="eastAsia"/>
          <w:sz w:val="32"/>
          <w:szCs w:val="32"/>
        </w:rPr>
        <w:t>严格控制机动车尾气排放，持续开展新车注册登记环保一致性核查，持续开展机动车超标排放执法监管</w:t>
      </w:r>
      <w:r>
        <w:rPr>
          <w:rFonts w:ascii="仿宋_GB2312" w:eastAsia="仿宋_GB2312" w:hint="eastAsia"/>
          <w:sz w:val="32"/>
          <w:szCs w:val="32"/>
        </w:rPr>
        <w:t>，</w:t>
      </w:r>
      <w:r>
        <w:rPr>
          <w:rFonts w:ascii="仿宋_GB2312" w:eastAsia="仿宋_GB2312" w:hAnsi="仿宋" w:hint="eastAsia"/>
          <w:sz w:val="32"/>
          <w:szCs w:val="32"/>
        </w:rPr>
        <w:t>对全区（含自贸试验区）机动车销售企业开展</w:t>
      </w:r>
      <w:r w:rsidRPr="00F80A19">
        <w:rPr>
          <w:rFonts w:ascii="仿宋_GB2312" w:eastAsia="仿宋_GB2312" w:hint="eastAsia"/>
          <w:sz w:val="32"/>
          <w:szCs w:val="32"/>
        </w:rPr>
        <w:t>新销售机动车大气污染物排放状况检查</w:t>
      </w:r>
      <w:r>
        <w:rPr>
          <w:rFonts w:ascii="仿宋_GB2312" w:eastAsia="仿宋_GB2312" w:hAnsi="仿宋" w:hint="eastAsia"/>
          <w:sz w:val="32"/>
          <w:szCs w:val="32"/>
        </w:rPr>
        <w:t>和重点车型抽查，</w:t>
      </w:r>
      <w:r>
        <w:rPr>
          <w:rFonts w:ascii="仿宋_GB2312" w:eastAsia="仿宋_GB2312" w:hAnsi="仿宋" w:hint="eastAsia"/>
          <w:color w:val="000000"/>
          <w:sz w:val="32"/>
          <w:szCs w:val="32"/>
        </w:rPr>
        <w:t>共配合区环境局开展</w:t>
      </w:r>
      <w:r w:rsidRPr="00254ECB">
        <w:rPr>
          <w:rFonts w:ascii="仿宋_GB2312" w:eastAsia="仿宋_GB2312" w:hAnsi="仿宋" w:hint="eastAsia"/>
          <w:sz w:val="32"/>
          <w:szCs w:val="32"/>
        </w:rPr>
        <w:t>检查</w:t>
      </w:r>
      <w:r>
        <w:rPr>
          <w:rFonts w:ascii="仿宋_GB2312" w:eastAsia="仿宋_GB2312" w:hAnsi="仿宋" w:hint="eastAsia"/>
          <w:sz w:val="32"/>
          <w:szCs w:val="32"/>
        </w:rPr>
        <w:t>6次，检查汽车销售</w:t>
      </w:r>
      <w:r w:rsidRPr="00254ECB">
        <w:rPr>
          <w:rFonts w:ascii="仿宋_GB2312" w:eastAsia="仿宋_GB2312" w:hAnsi="仿宋" w:hint="eastAsia"/>
          <w:sz w:val="32"/>
          <w:szCs w:val="32"/>
        </w:rPr>
        <w:t>企业</w:t>
      </w:r>
      <w:r>
        <w:rPr>
          <w:rFonts w:ascii="仿宋_GB2312" w:eastAsia="仿宋_GB2312" w:hAnsi="宋体" w:cs="宋体" w:hint="eastAsia"/>
          <w:sz w:val="32"/>
          <w:szCs w:val="32"/>
        </w:rPr>
        <w:t>10</w:t>
      </w:r>
      <w:r>
        <w:rPr>
          <w:rFonts w:ascii="仿宋_GB2312" w:eastAsia="仿宋_GB2312" w:hAnsi="仿宋" w:hint="eastAsia"/>
          <w:sz w:val="32"/>
          <w:szCs w:val="32"/>
        </w:rPr>
        <w:t>户</w:t>
      </w:r>
      <w:r w:rsidRPr="00254ECB">
        <w:rPr>
          <w:rFonts w:ascii="仿宋_GB2312" w:eastAsia="仿宋_GB2312" w:hAnsi="仿宋" w:hint="eastAsia"/>
          <w:sz w:val="32"/>
          <w:szCs w:val="32"/>
        </w:rPr>
        <w:t>，检查车辆</w:t>
      </w:r>
      <w:r>
        <w:rPr>
          <w:rFonts w:ascii="仿宋_GB2312" w:eastAsia="仿宋_GB2312" w:hAnsi="宋体" w:cs="宋体" w:hint="eastAsia"/>
          <w:sz w:val="32"/>
          <w:szCs w:val="32"/>
        </w:rPr>
        <w:t>42</w:t>
      </w:r>
      <w:r>
        <w:rPr>
          <w:rFonts w:ascii="仿宋_GB2312" w:eastAsia="仿宋_GB2312" w:hAnsi="仿宋" w:hint="eastAsia"/>
          <w:sz w:val="32"/>
          <w:szCs w:val="32"/>
        </w:rPr>
        <w:t>台，</w:t>
      </w:r>
      <w:r w:rsidRPr="00254ECB">
        <w:rPr>
          <w:rFonts w:ascii="仿宋_GB2312" w:eastAsia="仿宋_GB2312" w:hAnsi="仿宋" w:hint="eastAsia"/>
          <w:sz w:val="32"/>
          <w:szCs w:val="32"/>
        </w:rPr>
        <w:t>未发现</w:t>
      </w:r>
      <w:r w:rsidRPr="00D47129">
        <w:rPr>
          <w:rFonts w:ascii="仿宋_GB2312" w:eastAsia="仿宋_GB2312" w:hAnsi="仿宋" w:hint="eastAsia"/>
          <w:color w:val="000000"/>
          <w:sz w:val="32"/>
          <w:szCs w:val="32"/>
        </w:rPr>
        <w:t>大气污染物排放状况</w:t>
      </w:r>
      <w:r>
        <w:rPr>
          <w:rFonts w:ascii="仿宋_GB2312" w:eastAsia="仿宋_GB2312" w:hAnsi="仿宋" w:hint="eastAsia"/>
          <w:sz w:val="32"/>
          <w:szCs w:val="32"/>
        </w:rPr>
        <w:t>不达标</w:t>
      </w:r>
      <w:r w:rsidRPr="00254ECB">
        <w:rPr>
          <w:rFonts w:ascii="仿宋_GB2312" w:eastAsia="仿宋_GB2312" w:hAnsi="仿宋" w:hint="eastAsia"/>
          <w:sz w:val="32"/>
          <w:szCs w:val="32"/>
        </w:rPr>
        <w:t>车</w:t>
      </w:r>
      <w:r w:rsidRPr="00254ECB">
        <w:rPr>
          <w:rFonts w:ascii="仿宋_GB2312" w:eastAsia="仿宋_GB2312" w:hAnsi="仿宋" w:hint="eastAsia"/>
          <w:sz w:val="32"/>
          <w:szCs w:val="32"/>
        </w:rPr>
        <w:lastRenderedPageBreak/>
        <w:t>辆。</w:t>
      </w:r>
    </w:p>
    <w:p w:rsidR="004015CC" w:rsidRDefault="004015CC" w:rsidP="00257A20">
      <w:pPr>
        <w:snapToGrid w:val="0"/>
        <w:spacing w:line="620" w:lineRule="exact"/>
        <w:ind w:firstLineChars="200" w:firstLine="643"/>
        <w:contextualSpacing/>
        <w:rPr>
          <w:rFonts w:ascii="楷体_GB2312" w:eastAsia="楷体_GB2312" w:cs="Tahoma"/>
          <w:b/>
          <w:color w:val="333333"/>
          <w:sz w:val="32"/>
          <w:szCs w:val="32"/>
        </w:rPr>
      </w:pPr>
      <w:r>
        <w:rPr>
          <w:rFonts w:ascii="楷体_GB2312" w:eastAsia="楷体_GB2312" w:cs="Tahoma" w:hint="eastAsia"/>
          <w:b/>
          <w:color w:val="333333"/>
          <w:sz w:val="32"/>
          <w:szCs w:val="32"/>
        </w:rPr>
        <w:t>（六）</w:t>
      </w:r>
      <w:r w:rsidRPr="000C0CB3">
        <w:rPr>
          <w:rFonts w:ascii="楷体_GB2312" w:eastAsia="楷体_GB2312" w:cs="Tahoma" w:hint="eastAsia"/>
          <w:b/>
          <w:color w:val="333333"/>
          <w:sz w:val="32"/>
          <w:szCs w:val="32"/>
        </w:rPr>
        <w:t>开展商品交易市场“限塑”工作</w:t>
      </w:r>
    </w:p>
    <w:p w:rsidR="004015CC" w:rsidRPr="002070A0" w:rsidRDefault="004015CC" w:rsidP="00257A20">
      <w:pPr>
        <w:snapToGrid w:val="0"/>
        <w:spacing w:line="620" w:lineRule="exact"/>
        <w:ind w:firstLineChars="200" w:firstLine="640"/>
        <w:contextualSpacing/>
        <w:rPr>
          <w:rFonts w:ascii="仿宋_GB2312" w:eastAsia="仿宋_GB2312"/>
          <w:sz w:val="32"/>
          <w:szCs w:val="32"/>
        </w:rPr>
      </w:pPr>
      <w:r w:rsidRPr="000C0CB3">
        <w:rPr>
          <w:rFonts w:ascii="仿宋_GB2312" w:eastAsia="仿宋_GB2312" w:hAnsi="宋体" w:hint="eastAsia"/>
          <w:sz w:val="32"/>
          <w:szCs w:val="32"/>
        </w:rPr>
        <w:t>按照</w:t>
      </w:r>
      <w:r>
        <w:rPr>
          <w:rFonts w:ascii="仿宋_GB2312" w:eastAsia="仿宋_GB2312" w:hAnsi="宋体" w:hint="eastAsia"/>
          <w:sz w:val="32"/>
          <w:szCs w:val="32"/>
        </w:rPr>
        <w:t>天津</w:t>
      </w:r>
      <w:r w:rsidR="007A29C6">
        <w:rPr>
          <w:rFonts w:ascii="仿宋_GB2312" w:eastAsia="仿宋_GB2312" w:hAnsi="宋体" w:hint="eastAsia"/>
          <w:sz w:val="32"/>
          <w:szCs w:val="32"/>
        </w:rPr>
        <w:t>市市场监管委</w:t>
      </w:r>
      <w:r w:rsidRPr="000C0CB3">
        <w:rPr>
          <w:rFonts w:ascii="仿宋_GB2312" w:eastAsia="仿宋_GB2312" w:hAnsi="宋体" w:hint="eastAsia"/>
          <w:sz w:val="32"/>
          <w:szCs w:val="32"/>
        </w:rPr>
        <w:t>关于加强商品交易市场“限塑”工作的要求，</w:t>
      </w:r>
      <w:r w:rsidR="007A29C6">
        <w:rPr>
          <w:rFonts w:ascii="仿宋_GB2312" w:eastAsia="仿宋_GB2312" w:hAnsi="黑体" w:hint="eastAsia"/>
          <w:sz w:val="32"/>
          <w:szCs w:val="32"/>
        </w:rPr>
        <w:t>及时</w:t>
      </w:r>
      <w:r>
        <w:rPr>
          <w:rFonts w:ascii="仿宋_GB2312" w:eastAsia="仿宋_GB2312" w:hAnsi="黑体" w:hint="eastAsia"/>
          <w:sz w:val="32"/>
          <w:szCs w:val="32"/>
        </w:rPr>
        <w:t>印发《关于进一步加强商品交易市场贯彻落实“限塑”工作的通知》（津滨市场监管市</w:t>
      </w:r>
      <w:r w:rsidRPr="006B156F">
        <w:rPr>
          <w:rFonts w:ascii="仿宋_GB2312" w:eastAsia="仿宋_GB2312" w:hint="eastAsia"/>
          <w:color w:val="000000"/>
          <w:sz w:val="32"/>
          <w:szCs w:val="32"/>
        </w:rPr>
        <w:t>〔2018〕</w:t>
      </w:r>
      <w:r>
        <w:rPr>
          <w:rFonts w:ascii="仿宋_GB2312" w:eastAsia="仿宋_GB2312" w:hAnsi="黑体" w:hint="eastAsia"/>
          <w:sz w:val="32"/>
          <w:szCs w:val="32"/>
        </w:rPr>
        <w:t>7号），要求辖区各市场监管所对辖区内商品交易市场等商品零售场所“限塑令”贯彻执行情况进行检查，</w:t>
      </w:r>
      <w:r>
        <w:rPr>
          <w:rFonts w:ascii="仿宋_GB2312" w:eastAsia="仿宋_GB2312" w:hint="eastAsia"/>
          <w:sz w:val="32"/>
          <w:szCs w:val="32"/>
        </w:rPr>
        <w:t>共出动159人次，检查商品交易市场50户次，发放相关限塑令文件65份，</w:t>
      </w:r>
      <w:r w:rsidRPr="00083345">
        <w:rPr>
          <w:rFonts w:ascii="仿宋_GB2312" w:eastAsia="仿宋_GB2312" w:hAnsi="黑体" w:hint="eastAsia"/>
          <w:color w:val="000000"/>
          <w:sz w:val="32"/>
          <w:szCs w:val="32"/>
        </w:rPr>
        <w:t>共查处不合格塑料袋</w:t>
      </w:r>
      <w:r>
        <w:rPr>
          <w:rFonts w:ascii="仿宋_GB2312" w:eastAsia="仿宋_GB2312" w:hAnsi="黑体" w:hint="eastAsia"/>
          <w:color w:val="000000"/>
          <w:sz w:val="32"/>
          <w:szCs w:val="32"/>
        </w:rPr>
        <w:t>315公</w:t>
      </w:r>
      <w:r w:rsidRPr="00083345">
        <w:rPr>
          <w:rFonts w:ascii="仿宋_GB2312" w:eastAsia="仿宋_GB2312" w:hAnsi="黑体" w:hint="eastAsia"/>
          <w:color w:val="000000"/>
          <w:sz w:val="32"/>
          <w:szCs w:val="32"/>
        </w:rPr>
        <w:t>斤，总计12</w:t>
      </w:r>
      <w:r>
        <w:rPr>
          <w:rFonts w:ascii="仿宋_GB2312" w:eastAsia="仿宋_GB2312" w:hAnsi="黑体" w:hint="eastAsia"/>
          <w:color w:val="000000"/>
          <w:sz w:val="32"/>
          <w:szCs w:val="32"/>
        </w:rPr>
        <w:t>.6万个。“限塑”</w:t>
      </w:r>
      <w:r w:rsidRPr="00083345">
        <w:rPr>
          <w:rFonts w:ascii="仿宋_GB2312" w:eastAsia="仿宋_GB2312" w:hAnsi="仿宋" w:cs="宋体" w:hint="eastAsia"/>
          <w:color w:val="000000"/>
          <w:kern w:val="0"/>
          <w:sz w:val="32"/>
          <w:szCs w:val="32"/>
        </w:rPr>
        <w:t>执法行动对市场形成有力震慑,及时遏制了不合格塑料袋在市场中的流通。</w:t>
      </w:r>
    </w:p>
    <w:p w:rsidR="004015CC" w:rsidRDefault="004015CC" w:rsidP="00257A20">
      <w:pPr>
        <w:snapToGrid w:val="0"/>
        <w:spacing w:line="620" w:lineRule="exact"/>
        <w:ind w:firstLine="645"/>
        <w:contextualSpacing/>
        <w:rPr>
          <w:rFonts w:ascii="楷体_GB2312" w:eastAsia="楷体_GB2312" w:cs="Tahoma"/>
          <w:b/>
          <w:color w:val="333333"/>
          <w:sz w:val="32"/>
          <w:szCs w:val="32"/>
        </w:rPr>
      </w:pPr>
      <w:r>
        <w:rPr>
          <w:rFonts w:ascii="楷体_GB2312" w:eastAsia="楷体_GB2312" w:cs="Tahoma" w:hint="eastAsia"/>
          <w:b/>
          <w:color w:val="333333"/>
          <w:sz w:val="32"/>
          <w:szCs w:val="32"/>
        </w:rPr>
        <w:t>（七）</w:t>
      </w:r>
      <w:r w:rsidRPr="00107E08">
        <w:rPr>
          <w:rFonts w:ascii="楷体_GB2312" w:eastAsia="楷体_GB2312" w:cs="Tahoma" w:hint="eastAsia"/>
          <w:b/>
          <w:color w:val="333333"/>
          <w:sz w:val="32"/>
          <w:szCs w:val="32"/>
        </w:rPr>
        <w:t>开展商品交易市场和餐饮环节野生动物及鸟类非法交易专项检查工作</w:t>
      </w:r>
      <w:r>
        <w:rPr>
          <w:rFonts w:ascii="楷体_GB2312" w:eastAsia="楷体_GB2312" w:cs="Tahoma" w:hint="eastAsia"/>
          <w:b/>
          <w:color w:val="333333"/>
          <w:sz w:val="32"/>
          <w:szCs w:val="32"/>
        </w:rPr>
        <w:t>，建立野生动物保护长效机制</w:t>
      </w:r>
    </w:p>
    <w:p w:rsidR="004015CC" w:rsidRPr="00107E08" w:rsidRDefault="004015CC" w:rsidP="00257A20">
      <w:pPr>
        <w:snapToGrid w:val="0"/>
        <w:spacing w:line="620" w:lineRule="exact"/>
        <w:ind w:firstLineChars="200" w:firstLine="640"/>
        <w:contextualSpacing/>
        <w:rPr>
          <w:rFonts w:ascii="仿宋_GB2312" w:eastAsia="仿宋_GB2312"/>
          <w:sz w:val="32"/>
          <w:szCs w:val="32"/>
        </w:rPr>
      </w:pPr>
      <w:r w:rsidRPr="009258B9">
        <w:rPr>
          <w:rFonts w:ascii="仿宋_GB2312" w:eastAsia="仿宋_GB2312" w:hint="eastAsia"/>
          <w:sz w:val="32"/>
          <w:szCs w:val="32"/>
        </w:rPr>
        <w:t>根据</w:t>
      </w:r>
      <w:r>
        <w:rPr>
          <w:rFonts w:ascii="仿宋_GB2312" w:eastAsia="仿宋_GB2312" w:hint="eastAsia"/>
          <w:sz w:val="32"/>
          <w:szCs w:val="32"/>
        </w:rPr>
        <w:t>天津</w:t>
      </w:r>
      <w:r w:rsidRPr="009258B9">
        <w:rPr>
          <w:rFonts w:ascii="仿宋_GB2312" w:eastAsia="仿宋_GB2312" w:hint="eastAsia"/>
          <w:sz w:val="32"/>
          <w:szCs w:val="32"/>
        </w:rPr>
        <w:t>市市场监管委《关于商品交易市场和餐饮环节开展野生动物及鸟类非法交易专项检查的紧急通知》及《关于全力做好市场监管领域野生动物保护专项检查的紧急通知》，多措并举在全区范围内打击非法捕猎贩卖野生动物的行为。通过拉网式、地毯式、搜查式清查检查，</w:t>
      </w:r>
      <w:r>
        <w:rPr>
          <w:rFonts w:ascii="仿宋_GB2312" w:eastAsia="仿宋_GB2312" w:hint="eastAsia"/>
          <w:sz w:val="32"/>
          <w:szCs w:val="32"/>
        </w:rPr>
        <w:t>对辖区内依法登记注册的商品交易市场和餐饮单位</w:t>
      </w:r>
      <w:r w:rsidRPr="009258B9">
        <w:rPr>
          <w:rFonts w:ascii="仿宋_GB2312" w:eastAsia="仿宋_GB2312" w:hint="eastAsia"/>
          <w:sz w:val="32"/>
          <w:szCs w:val="32"/>
        </w:rPr>
        <w:t>开展</w:t>
      </w:r>
      <w:r>
        <w:rPr>
          <w:rFonts w:ascii="仿宋_GB2312" w:eastAsia="仿宋_GB2312" w:hint="eastAsia"/>
          <w:sz w:val="32"/>
          <w:szCs w:val="32"/>
        </w:rPr>
        <w:t>了全方位</w:t>
      </w:r>
      <w:r w:rsidRPr="009258B9">
        <w:rPr>
          <w:rFonts w:ascii="仿宋_GB2312" w:eastAsia="仿宋_GB2312" w:hint="eastAsia"/>
          <w:sz w:val="32"/>
          <w:szCs w:val="32"/>
        </w:rPr>
        <w:t>检查。共计出动执法人员</w:t>
      </w:r>
      <w:r>
        <w:rPr>
          <w:rFonts w:ascii="仿宋_GB2312" w:eastAsia="仿宋_GB2312" w:hint="eastAsia"/>
          <w:sz w:val="32"/>
          <w:szCs w:val="32"/>
        </w:rPr>
        <w:t>1727</w:t>
      </w:r>
      <w:r w:rsidRPr="009258B9">
        <w:rPr>
          <w:rFonts w:ascii="仿宋_GB2312" w:eastAsia="仿宋_GB2312" w:hint="eastAsia"/>
          <w:sz w:val="32"/>
          <w:szCs w:val="32"/>
        </w:rPr>
        <w:t>人次，检查场所</w:t>
      </w:r>
      <w:r>
        <w:rPr>
          <w:rFonts w:ascii="仿宋_GB2312" w:eastAsia="仿宋_GB2312" w:hint="eastAsia"/>
          <w:sz w:val="32"/>
          <w:szCs w:val="32"/>
        </w:rPr>
        <w:t>820</w:t>
      </w:r>
      <w:r w:rsidRPr="009258B9">
        <w:rPr>
          <w:rFonts w:ascii="仿宋_GB2312" w:eastAsia="仿宋_GB2312" w:hint="eastAsia"/>
          <w:sz w:val="32"/>
          <w:szCs w:val="32"/>
        </w:rPr>
        <w:t>个（其中商品交易市场</w:t>
      </w:r>
      <w:r>
        <w:rPr>
          <w:rFonts w:ascii="仿宋_GB2312" w:eastAsia="仿宋_GB2312" w:hint="eastAsia"/>
          <w:sz w:val="32"/>
          <w:szCs w:val="32"/>
        </w:rPr>
        <w:t>206</w:t>
      </w:r>
      <w:r w:rsidRPr="009258B9">
        <w:rPr>
          <w:rFonts w:ascii="仿宋_GB2312" w:eastAsia="仿宋_GB2312" w:hint="eastAsia"/>
          <w:sz w:val="32"/>
          <w:szCs w:val="32"/>
        </w:rPr>
        <w:t>个、餐饮单位</w:t>
      </w:r>
      <w:r>
        <w:rPr>
          <w:rFonts w:ascii="仿宋_GB2312" w:eastAsia="仿宋_GB2312" w:hint="eastAsia"/>
          <w:sz w:val="32"/>
          <w:szCs w:val="32"/>
        </w:rPr>
        <w:t>614个），</w:t>
      </w:r>
      <w:r w:rsidRPr="009258B9">
        <w:rPr>
          <w:rFonts w:ascii="仿宋_GB2312" w:eastAsia="仿宋_GB2312" w:hint="eastAsia"/>
          <w:sz w:val="32"/>
          <w:szCs w:val="32"/>
        </w:rPr>
        <w:t>未发现野生动物及鸟类非法交易行为。</w:t>
      </w:r>
    </w:p>
    <w:p w:rsidR="004015CC" w:rsidRPr="00561C26" w:rsidRDefault="004015CC" w:rsidP="00257A20">
      <w:pPr>
        <w:snapToGrid w:val="0"/>
        <w:spacing w:line="620" w:lineRule="exact"/>
        <w:ind w:firstLineChars="200" w:firstLine="640"/>
        <w:contextualSpacing/>
        <w:rPr>
          <w:rFonts w:ascii="仿宋_GB2312" w:eastAsia="仿宋_GB2312"/>
          <w:sz w:val="32"/>
          <w:szCs w:val="32"/>
        </w:rPr>
      </w:pPr>
      <w:r>
        <w:rPr>
          <w:rFonts w:ascii="黑体" w:eastAsia="黑体" w:hAnsi="黑体" w:hint="eastAsia"/>
          <w:color w:val="000000"/>
          <w:sz w:val="32"/>
          <w:szCs w:val="32"/>
        </w:rPr>
        <w:lastRenderedPageBreak/>
        <w:t>三</w:t>
      </w:r>
      <w:r w:rsidRPr="00561C26">
        <w:rPr>
          <w:rFonts w:ascii="黑体" w:eastAsia="黑体" w:hAnsi="黑体" w:hint="eastAsia"/>
          <w:color w:val="000000"/>
          <w:sz w:val="32"/>
          <w:szCs w:val="32"/>
        </w:rPr>
        <w:t>、合同监管工作</w:t>
      </w:r>
    </w:p>
    <w:p w:rsidR="004015CC" w:rsidRPr="00A71150" w:rsidRDefault="004015CC" w:rsidP="00257A20">
      <w:pPr>
        <w:snapToGrid w:val="0"/>
        <w:spacing w:line="620" w:lineRule="exact"/>
        <w:ind w:firstLine="658"/>
        <w:contextualSpacing/>
        <w:jc w:val="left"/>
        <w:rPr>
          <w:rFonts w:ascii="楷体_GB2312" w:eastAsia="楷体_GB2312" w:hAnsi="黑体"/>
          <w:b/>
          <w:sz w:val="32"/>
          <w:szCs w:val="32"/>
        </w:rPr>
      </w:pPr>
      <w:r w:rsidRPr="00A71150">
        <w:rPr>
          <w:rFonts w:ascii="楷体_GB2312" w:eastAsia="楷体_GB2312" w:hAnsi="黑体" w:hint="eastAsia"/>
          <w:b/>
          <w:sz w:val="32"/>
          <w:szCs w:val="32"/>
        </w:rPr>
        <w:t>（一）开展合同格式条款专项整治与监督监测</w:t>
      </w:r>
    </w:p>
    <w:p w:rsidR="004015CC" w:rsidRPr="00A71150" w:rsidRDefault="004015CC" w:rsidP="00A7700D">
      <w:pPr>
        <w:snapToGrid w:val="0"/>
        <w:spacing w:line="620" w:lineRule="exact"/>
        <w:ind w:firstLine="658"/>
        <w:contextualSpacing/>
        <w:rPr>
          <w:rFonts w:ascii="仿宋_GB2312" w:eastAsia="仿宋_GB2312" w:hAnsi="黑体"/>
          <w:sz w:val="32"/>
          <w:szCs w:val="32"/>
        </w:rPr>
      </w:pPr>
      <w:r w:rsidRPr="00A71150">
        <w:rPr>
          <w:rFonts w:ascii="仿宋_GB2312" w:eastAsia="仿宋_GB2312" w:hAnsi="黑体" w:hint="eastAsia"/>
          <w:sz w:val="32"/>
          <w:szCs w:val="32"/>
        </w:rPr>
        <w:t>以公用事业、旅游、家居、汽车销售等民生关注的热点行业为重点，采取积极措施，深入开展合同格式条款整治与监督监测工作</w:t>
      </w:r>
      <w:r>
        <w:rPr>
          <w:rFonts w:ascii="仿宋_GB2312" w:eastAsia="仿宋_GB2312" w:hAnsi="黑体" w:hint="eastAsia"/>
          <w:sz w:val="32"/>
          <w:szCs w:val="32"/>
        </w:rPr>
        <w:t>。</w:t>
      </w:r>
      <w:r w:rsidRPr="00A71150">
        <w:rPr>
          <w:rFonts w:ascii="Times New Roman" w:eastAsia="仿宋_GB2312" w:hAnsi="Times New Roman" w:hint="eastAsia"/>
          <w:b/>
          <w:sz w:val="32"/>
          <w:szCs w:val="32"/>
        </w:rPr>
        <w:t>一是</w:t>
      </w:r>
      <w:r w:rsidRPr="00A71150">
        <w:rPr>
          <w:rFonts w:ascii="仿宋_GB2312" w:eastAsia="仿宋_GB2312" w:hAnsi="黑体" w:hint="eastAsia"/>
          <w:sz w:val="32"/>
          <w:szCs w:val="32"/>
        </w:rPr>
        <w:t>围绕重点整治行业，先后两次组织开展合同格式条款监测。共计抽查134户经营者现行使用的139份格式合同，针对监测发现的问题条款，组织相关基层单位就依法做好后期处理工作进行部署推动，使问题条款及时得到整改规范。</w:t>
      </w:r>
      <w:r w:rsidRPr="00A71150">
        <w:rPr>
          <w:rFonts w:ascii="仿宋_GB2312" w:eastAsia="仿宋_GB2312" w:hAnsi="黑体" w:hint="eastAsia"/>
          <w:b/>
          <w:sz w:val="32"/>
          <w:szCs w:val="32"/>
        </w:rPr>
        <w:t>二是</w:t>
      </w:r>
      <w:r w:rsidRPr="00A71150">
        <w:rPr>
          <w:rFonts w:ascii="仿宋_GB2312" w:eastAsia="仿宋_GB2312" w:hAnsi="黑体" w:hint="eastAsia"/>
          <w:sz w:val="32"/>
          <w:szCs w:val="32"/>
        </w:rPr>
        <w:t>开展合同格式条款专项整治，依法查处经营者利用格式条款免除自身责任、加重消费者责任以及排除消费者主要权利等违法行为，净化市场交易环境，维护市场经营秩序。期间，共计检查企业164户，检查格式合同169份，针对问题条款约谈企业2次，立案查处合同违法案件7件，结案5件，罚款1.19万元，规范监管工作取得一定成效。</w:t>
      </w:r>
    </w:p>
    <w:p w:rsidR="004015CC" w:rsidRPr="006B156F" w:rsidRDefault="004015CC" w:rsidP="00257A20">
      <w:pPr>
        <w:snapToGrid w:val="0"/>
        <w:spacing w:line="620" w:lineRule="exact"/>
        <w:ind w:firstLine="658"/>
        <w:contextualSpacing/>
        <w:jc w:val="left"/>
        <w:rPr>
          <w:rFonts w:ascii="楷体_GB2312" w:eastAsia="楷体_GB2312"/>
          <w:b/>
          <w:color w:val="000000"/>
          <w:sz w:val="32"/>
          <w:szCs w:val="32"/>
        </w:rPr>
      </w:pPr>
      <w:r>
        <w:rPr>
          <w:rFonts w:ascii="楷体_GB2312" w:eastAsia="楷体_GB2312" w:hint="eastAsia"/>
          <w:b/>
          <w:color w:val="000000"/>
          <w:sz w:val="32"/>
          <w:szCs w:val="32"/>
        </w:rPr>
        <w:t>（二）</w:t>
      </w:r>
      <w:r w:rsidRPr="006B156F">
        <w:rPr>
          <w:rFonts w:ascii="楷体_GB2312" w:eastAsia="楷体_GB2312" w:hint="eastAsia"/>
          <w:b/>
          <w:color w:val="000000"/>
          <w:sz w:val="32"/>
          <w:szCs w:val="32"/>
        </w:rPr>
        <w:t>开展整顿房地产秩序专项行动</w:t>
      </w:r>
    </w:p>
    <w:p w:rsidR="004015CC" w:rsidRPr="009A6F1F" w:rsidRDefault="004015CC" w:rsidP="00257A20">
      <w:pPr>
        <w:snapToGrid w:val="0"/>
        <w:spacing w:line="620" w:lineRule="exact"/>
        <w:ind w:firstLineChars="200" w:firstLine="640"/>
        <w:contextualSpacing/>
        <w:rPr>
          <w:rFonts w:ascii="仿宋_GB2312" w:eastAsia="仿宋_GB2312" w:hAnsi="黑体"/>
          <w:sz w:val="32"/>
          <w:szCs w:val="32"/>
        </w:rPr>
      </w:pPr>
      <w:r w:rsidRPr="006B156F">
        <w:rPr>
          <w:rFonts w:ascii="仿宋_GB2312" w:eastAsia="仿宋_GB2312" w:hint="eastAsia"/>
          <w:color w:val="000000"/>
          <w:sz w:val="32"/>
          <w:szCs w:val="32"/>
        </w:rPr>
        <w:t>认真贯彻落实《市国土房管局等十一部门关于开展打击侵害群众利益违法违规行为整顿房地产市场秩序专项行动的通知》（津国土房市〔2018〕21号）和《天津市市场监管委关于进一步做好整顿房地产市场秩序工作的通知》（津市场监管市〔2018〕7号）文件精神，在全区范围内组织开展整顿房地产秩序专项行</w:t>
      </w:r>
      <w:r w:rsidRPr="006B156F">
        <w:rPr>
          <w:rFonts w:ascii="仿宋_GB2312" w:eastAsia="仿宋_GB2312" w:hint="eastAsia"/>
          <w:color w:val="000000"/>
          <w:sz w:val="32"/>
          <w:szCs w:val="32"/>
        </w:rPr>
        <w:lastRenderedPageBreak/>
        <w:t>动。共出动执法人员</w:t>
      </w:r>
      <w:r>
        <w:rPr>
          <w:rFonts w:ascii="仿宋_GB2312" w:eastAsia="仿宋_GB2312" w:hint="eastAsia"/>
          <w:color w:val="000000"/>
          <w:sz w:val="32"/>
          <w:szCs w:val="32"/>
        </w:rPr>
        <w:t>195</w:t>
      </w:r>
      <w:r w:rsidRPr="006B156F">
        <w:rPr>
          <w:rFonts w:ascii="仿宋_GB2312" w:eastAsia="仿宋_GB2312" w:hint="eastAsia"/>
          <w:color w:val="000000"/>
          <w:sz w:val="32"/>
          <w:szCs w:val="32"/>
        </w:rPr>
        <w:t>人次，执法车辆</w:t>
      </w:r>
      <w:r>
        <w:rPr>
          <w:rFonts w:ascii="仿宋_GB2312" w:eastAsia="仿宋_GB2312" w:hint="eastAsia"/>
          <w:color w:val="000000"/>
          <w:sz w:val="32"/>
          <w:szCs w:val="32"/>
        </w:rPr>
        <w:t>84</w:t>
      </w:r>
      <w:r w:rsidRPr="006B156F">
        <w:rPr>
          <w:rFonts w:ascii="仿宋_GB2312" w:eastAsia="仿宋_GB2312" w:hint="eastAsia"/>
          <w:color w:val="000000"/>
          <w:sz w:val="32"/>
          <w:szCs w:val="32"/>
        </w:rPr>
        <w:t>车次，检查房地产开发企业及中介机构</w:t>
      </w:r>
      <w:r>
        <w:rPr>
          <w:rFonts w:ascii="仿宋_GB2312" w:eastAsia="仿宋_GB2312" w:hint="eastAsia"/>
          <w:color w:val="000000"/>
          <w:sz w:val="32"/>
          <w:szCs w:val="32"/>
        </w:rPr>
        <w:t>75</w:t>
      </w:r>
      <w:r w:rsidRPr="006B156F">
        <w:rPr>
          <w:rFonts w:ascii="仿宋_GB2312" w:eastAsia="仿宋_GB2312" w:hint="eastAsia"/>
          <w:color w:val="000000"/>
          <w:sz w:val="32"/>
          <w:szCs w:val="32"/>
        </w:rPr>
        <w:t>户，</w:t>
      </w:r>
      <w:r w:rsidRPr="00083345">
        <w:rPr>
          <w:rFonts w:ascii="仿宋_GB2312" w:eastAsia="仿宋_GB2312" w:hint="eastAsia"/>
          <w:color w:val="000000"/>
          <w:sz w:val="32"/>
          <w:szCs w:val="32"/>
        </w:rPr>
        <w:t>针对涉嫌发布虚假广告、合同格式条款违法等问题立案5件，约谈企业8次，下达责令整改通知书2份，移送案件线索3条，专项整治行动取得</w:t>
      </w:r>
      <w:r w:rsidRPr="009A6F1F">
        <w:rPr>
          <w:rFonts w:ascii="仿宋_GB2312" w:eastAsia="仿宋_GB2312" w:hint="eastAsia"/>
          <w:sz w:val="32"/>
          <w:szCs w:val="32"/>
        </w:rPr>
        <w:t>积极成效。</w:t>
      </w:r>
    </w:p>
    <w:p w:rsidR="004015CC" w:rsidRDefault="004015CC" w:rsidP="00257A20">
      <w:pPr>
        <w:snapToGrid w:val="0"/>
        <w:spacing w:line="620" w:lineRule="exact"/>
        <w:ind w:firstLine="640"/>
        <w:contextualSpacing/>
        <w:rPr>
          <w:rFonts w:ascii="黑体" w:eastAsia="黑体"/>
          <w:sz w:val="32"/>
          <w:szCs w:val="32"/>
        </w:rPr>
      </w:pPr>
      <w:r>
        <w:rPr>
          <w:rFonts w:ascii="黑体" w:eastAsia="黑体" w:hint="eastAsia"/>
          <w:sz w:val="32"/>
          <w:szCs w:val="32"/>
        </w:rPr>
        <w:t>四、开展网络市场监管</w:t>
      </w:r>
    </w:p>
    <w:p w:rsidR="004015CC" w:rsidRPr="00A7700D" w:rsidRDefault="004015CC" w:rsidP="00257A20">
      <w:pPr>
        <w:snapToGrid w:val="0"/>
        <w:spacing w:line="620" w:lineRule="exact"/>
        <w:ind w:firstLine="640"/>
        <w:contextualSpacing/>
        <w:rPr>
          <w:rFonts w:ascii="楷体_GB2312" w:eastAsia="楷体_GB2312" w:hAnsi="楷体"/>
          <w:b/>
          <w:bCs/>
          <w:color w:val="000000"/>
          <w:kern w:val="0"/>
          <w:sz w:val="32"/>
          <w:szCs w:val="32"/>
        </w:rPr>
      </w:pPr>
      <w:r w:rsidRPr="00A7700D">
        <w:rPr>
          <w:rFonts w:ascii="楷体_GB2312" w:eastAsia="楷体_GB2312" w:hAnsi="楷体" w:hint="eastAsia"/>
          <w:b/>
          <w:bCs/>
          <w:color w:val="000000"/>
          <w:kern w:val="0"/>
          <w:sz w:val="32"/>
          <w:szCs w:val="32"/>
        </w:rPr>
        <w:t>（一）加强日常监管，营造良好的网络市场秩序</w:t>
      </w:r>
    </w:p>
    <w:p w:rsidR="004015CC" w:rsidRPr="00B30EA8" w:rsidRDefault="004015CC" w:rsidP="00257A20">
      <w:pPr>
        <w:snapToGrid w:val="0"/>
        <w:spacing w:line="620" w:lineRule="exact"/>
        <w:ind w:firstLine="640"/>
        <w:contextualSpacing/>
        <w:rPr>
          <w:rFonts w:ascii="仿宋_GB2312" w:eastAsia="仿宋_GB2312"/>
          <w:sz w:val="32"/>
          <w:szCs w:val="32"/>
        </w:rPr>
      </w:pPr>
      <w:r w:rsidRPr="00A7700D">
        <w:rPr>
          <w:rFonts w:ascii="仿宋_GB2312" w:eastAsia="仿宋_GB2312" w:hAnsi="Times New Roman" w:hint="eastAsia"/>
          <w:color w:val="000000"/>
          <w:kern w:val="0"/>
          <w:sz w:val="32"/>
          <w:szCs w:val="32"/>
        </w:rPr>
        <w:t>加大对辖区网络交易平台和交易网站的监督检查力度。运用行政指导、告诫、责令改正等手段和方法，强化对网络交易平台和交易网站的规范化管理和日常监管，切实提高网络经营主体履行法定义务的自觉性和社会责任感。督促网络交易平台加强内部管理。建立健全平台内交易规则、交易安全保障、消费者权益保护、不良信息处理等管理制度。</w:t>
      </w:r>
      <w:r w:rsidRPr="00A7700D">
        <w:rPr>
          <w:rFonts w:ascii="仿宋_GB2312" w:eastAsia="仿宋_GB2312" w:hAnsi="Times New Roman" w:hint="eastAsia"/>
          <w:kern w:val="0"/>
          <w:sz w:val="32"/>
          <w:szCs w:val="32"/>
        </w:rPr>
        <w:t>督促平台经营者对通过平台销售商品或提供服务的经营者及其发布的商品和服务信息建立监控制度。</w:t>
      </w:r>
      <w:r w:rsidRPr="00A7700D">
        <w:rPr>
          <w:rFonts w:ascii="仿宋_GB2312" w:eastAsia="仿宋_GB2312" w:hAnsi="Times New Roman" w:hint="eastAsia"/>
          <w:color w:val="000000"/>
          <w:kern w:val="0"/>
          <w:sz w:val="32"/>
          <w:szCs w:val="32"/>
        </w:rPr>
        <w:t>加强对“双十一”、“双十二”等网络集中促销活动的监管。针对集中促销中反映的突出问题，提高风险防控意识并提前制定应急处置预案，切实督促网络经营主体落实信息公示、促销信息保存和记录等义务，自觉遵守相关法律法规，共同维护网络市场良好秩序。</w:t>
      </w:r>
    </w:p>
    <w:p w:rsidR="004015CC" w:rsidRPr="00A7700D" w:rsidRDefault="004015CC" w:rsidP="00257A20">
      <w:pPr>
        <w:snapToGrid w:val="0"/>
        <w:spacing w:line="620" w:lineRule="exact"/>
        <w:ind w:firstLineChars="200" w:firstLine="643"/>
        <w:contextualSpacing/>
        <w:rPr>
          <w:rFonts w:ascii="楷体_GB2312" w:eastAsia="楷体_GB2312" w:hAnsi="楷体"/>
          <w:b/>
          <w:sz w:val="32"/>
          <w:szCs w:val="32"/>
        </w:rPr>
      </w:pPr>
      <w:r w:rsidRPr="00A7700D">
        <w:rPr>
          <w:rFonts w:ascii="楷体_GB2312" w:eastAsia="楷体_GB2312" w:hAnsi="楷体" w:hint="eastAsia"/>
          <w:b/>
          <w:sz w:val="32"/>
          <w:szCs w:val="32"/>
        </w:rPr>
        <w:t>（二）网络市场监管专项行动取得成效</w:t>
      </w:r>
    </w:p>
    <w:p w:rsidR="00AD182C" w:rsidRPr="004015CC" w:rsidRDefault="004015CC" w:rsidP="00B30EA8">
      <w:pPr>
        <w:snapToGrid w:val="0"/>
        <w:spacing w:line="620" w:lineRule="exact"/>
        <w:ind w:firstLineChars="200" w:firstLine="640"/>
        <w:contextualSpacing/>
        <w:rPr>
          <w:rFonts w:ascii="仿宋_GB2312" w:eastAsia="仿宋_GB2312" w:hAnsi="宋体"/>
          <w:color w:val="000000"/>
          <w:sz w:val="32"/>
          <w:szCs w:val="32"/>
        </w:rPr>
      </w:pPr>
      <w:r w:rsidRPr="00354632">
        <w:rPr>
          <w:rFonts w:ascii="仿宋_GB2312" w:eastAsia="仿宋_GB2312" w:hint="eastAsia"/>
          <w:sz w:val="32"/>
          <w:szCs w:val="32"/>
        </w:rPr>
        <w:t>深入推进“线上线下一体化”监管，着力提升网络监管维权</w:t>
      </w:r>
      <w:r w:rsidRPr="00354632">
        <w:rPr>
          <w:rFonts w:ascii="仿宋_GB2312" w:eastAsia="仿宋_GB2312" w:hint="eastAsia"/>
          <w:sz w:val="32"/>
          <w:szCs w:val="32"/>
        </w:rPr>
        <w:lastRenderedPageBreak/>
        <w:t>工作效能，切实构建线上线下一体化、全社会共管共治的网络市场监管工作新格局。制定“线上</w:t>
      </w:r>
      <w:r>
        <w:rPr>
          <w:rFonts w:ascii="仿宋_GB2312" w:eastAsia="仿宋_GB2312" w:hint="eastAsia"/>
          <w:sz w:val="32"/>
          <w:szCs w:val="32"/>
        </w:rPr>
        <w:t>线下一体化”监管措施，规范协作机制，强化协作责任，促进主动执法。</w:t>
      </w:r>
      <w:r w:rsidRPr="00354632">
        <w:rPr>
          <w:rFonts w:ascii="仿宋_GB2312" w:eastAsia="仿宋_GB2312" w:hint="eastAsia"/>
          <w:sz w:val="32"/>
          <w:szCs w:val="32"/>
        </w:rPr>
        <w:t>以实体登记经济户口为基础，充实完善网络经营主体数据库，提高搜索数据的有效性和完整性。对交易网站给予重点关注，对发现的案源线索逐件落实，做到追溯源头，落地查处。引导和督促企业履行法定责任，提高自律意识，构建行业诚信自律机制。专项行动期间，</w:t>
      </w:r>
      <w:r>
        <w:rPr>
          <w:rFonts w:ascii="仿宋_GB2312" w:eastAsia="仿宋_GB2312" w:hAnsi="宋体" w:hint="eastAsia"/>
          <w:sz w:val="32"/>
          <w:szCs w:val="32"/>
        </w:rPr>
        <w:t>网上检查网站、网店1325个次，实地检查网站、网店经营者145个次，检查电子商务产品生产加工单位1家次，督促网络交易平台删除违法商品信息126条；</w:t>
      </w:r>
      <w:r w:rsidRPr="002B417C">
        <w:rPr>
          <w:rFonts w:ascii="仿宋_GB2312" w:eastAsia="仿宋_GB2312" w:hint="eastAsia"/>
          <w:color w:val="000000"/>
          <w:sz w:val="32"/>
          <w:szCs w:val="32"/>
        </w:rPr>
        <w:t>区局投诉举报中心共受理网络购物相关投诉举报5365件，其中投诉4503件，举报862件，现已办结4613件；</w:t>
      </w:r>
      <w:r w:rsidRPr="002B417C">
        <w:rPr>
          <w:rFonts w:ascii="仿宋_GB2312" w:eastAsia="仿宋_GB2312" w:hAnsi="宋体" w:hint="eastAsia"/>
          <w:color w:val="000000"/>
          <w:sz w:val="32"/>
          <w:szCs w:val="32"/>
        </w:rPr>
        <w:t>共查处网络违法案件28件，其中网络虚假宣传案件10件，虚假违法互联网广告13件，其他违法违规案件5件，罚没款总计30.83万元。</w:t>
      </w:r>
    </w:p>
    <w:p w:rsidR="00AD182C" w:rsidRDefault="00AD182C" w:rsidP="003757BC">
      <w:pPr>
        <w:spacing w:line="600" w:lineRule="exact"/>
        <w:rPr>
          <w:rFonts w:ascii="Times New Roman" w:eastAsia="方正小标宋简体" w:hAnsi="Times New Roman"/>
          <w:bCs/>
          <w:sz w:val="32"/>
          <w:szCs w:val="32"/>
        </w:rPr>
      </w:pPr>
    </w:p>
    <w:sectPr w:rsidR="00AD182C" w:rsidSect="00EE68EC">
      <w:headerReference w:type="default" r:id="rId10"/>
      <w:footerReference w:type="even" r:id="rId11"/>
      <w:footerReference w:type="default" r:id="rId12"/>
      <w:footerReference w:type="first" r:id="rId13"/>
      <w:pgSz w:w="11906" w:h="16838" w:code="9"/>
      <w:pgMar w:top="2098" w:right="1474" w:bottom="1985" w:left="1588" w:header="851" w:footer="1588"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0BD" w:rsidRDefault="00DC30BD">
      <w:r>
        <w:separator/>
      </w:r>
    </w:p>
  </w:endnote>
  <w:endnote w:type="continuationSeparator" w:id="0">
    <w:p w:rsidR="00DC30BD" w:rsidRDefault="00DC3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50" w:type="pct"/>
      <w:tblBorders>
        <w:insideV w:val="single" w:sz="18" w:space="0" w:color="4F81BD"/>
      </w:tblBorders>
      <w:tblCellMar>
        <w:top w:w="58" w:type="dxa"/>
        <w:left w:w="115" w:type="dxa"/>
        <w:bottom w:w="58" w:type="dxa"/>
        <w:right w:w="115" w:type="dxa"/>
      </w:tblCellMar>
      <w:tblLook w:val="04A0" w:firstRow="1" w:lastRow="0" w:firstColumn="1" w:lastColumn="0" w:noHBand="0" w:noVBand="1"/>
    </w:tblPr>
    <w:tblGrid>
      <w:gridCol w:w="1361"/>
    </w:tblGrid>
    <w:tr w:rsidR="0064003D" w:rsidTr="0064003D">
      <w:tc>
        <w:tcPr>
          <w:tcW w:w="5000" w:type="pct"/>
        </w:tcPr>
        <w:p w:rsidR="0064003D" w:rsidRPr="007409A9" w:rsidRDefault="0064003D">
          <w:pPr>
            <w:pStyle w:val="a4"/>
            <w:jc w:val="right"/>
            <w:rPr>
              <w:rFonts w:ascii="宋体" w:hAnsi="宋体"/>
              <w:color w:val="4F81BD"/>
              <w:sz w:val="28"/>
              <w:szCs w:val="28"/>
            </w:rPr>
          </w:pPr>
          <w:r w:rsidRPr="007409A9">
            <w:rPr>
              <w:rFonts w:ascii="宋体" w:hAnsi="宋体"/>
              <w:sz w:val="28"/>
              <w:szCs w:val="28"/>
            </w:rPr>
            <w:fldChar w:fldCharType="begin"/>
          </w:r>
          <w:r w:rsidRPr="007409A9">
            <w:rPr>
              <w:rFonts w:ascii="宋体" w:hAnsi="宋体"/>
              <w:sz w:val="28"/>
              <w:szCs w:val="28"/>
            </w:rPr>
            <w:instrText xml:space="preserve"> PAGE   \* MERGEFORMAT </w:instrText>
          </w:r>
          <w:r w:rsidRPr="007409A9">
            <w:rPr>
              <w:rFonts w:ascii="宋体" w:hAnsi="宋体"/>
              <w:sz w:val="28"/>
              <w:szCs w:val="28"/>
            </w:rPr>
            <w:fldChar w:fldCharType="separate"/>
          </w:r>
          <w:r w:rsidR="00870B47" w:rsidRPr="00870B47">
            <w:rPr>
              <w:rFonts w:ascii="宋体" w:hAnsi="宋体"/>
              <w:noProof/>
              <w:color w:val="4F81BD"/>
              <w:sz w:val="28"/>
              <w:szCs w:val="28"/>
              <w:lang w:val="zh-CN"/>
            </w:rPr>
            <w:t>-</w:t>
          </w:r>
          <w:r w:rsidR="00870B47">
            <w:rPr>
              <w:rFonts w:ascii="宋体" w:hAnsi="宋体"/>
              <w:noProof/>
              <w:sz w:val="28"/>
              <w:szCs w:val="28"/>
            </w:rPr>
            <w:t xml:space="preserve"> 2 -</w:t>
          </w:r>
          <w:r w:rsidRPr="007409A9">
            <w:rPr>
              <w:rFonts w:ascii="宋体" w:hAnsi="宋体"/>
              <w:sz w:val="28"/>
              <w:szCs w:val="28"/>
            </w:rPr>
            <w:fldChar w:fldCharType="end"/>
          </w:r>
        </w:p>
      </w:tc>
    </w:tr>
  </w:tbl>
  <w:p w:rsidR="000F6E49" w:rsidRDefault="000F6E49" w:rsidP="000F6E49">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326" w:rsidRPr="007C6326" w:rsidRDefault="007C6326">
    <w:pPr>
      <w:pStyle w:val="a4"/>
      <w:jc w:val="right"/>
      <w:rPr>
        <w:rFonts w:ascii="宋体" w:hAnsi="宋体"/>
        <w:sz w:val="28"/>
        <w:szCs w:val="28"/>
      </w:rPr>
    </w:pPr>
    <w:r w:rsidRPr="007C6326">
      <w:rPr>
        <w:rFonts w:ascii="宋体" w:hAnsi="宋体"/>
        <w:sz w:val="28"/>
        <w:szCs w:val="28"/>
      </w:rPr>
      <w:fldChar w:fldCharType="begin"/>
    </w:r>
    <w:r w:rsidRPr="007C6326">
      <w:rPr>
        <w:rFonts w:ascii="宋体" w:hAnsi="宋体"/>
        <w:sz w:val="28"/>
        <w:szCs w:val="28"/>
      </w:rPr>
      <w:instrText xml:space="preserve"> PAGE   \* MERGEFORMAT </w:instrText>
    </w:r>
    <w:r w:rsidRPr="007C6326">
      <w:rPr>
        <w:rFonts w:ascii="宋体" w:hAnsi="宋体"/>
        <w:sz w:val="28"/>
        <w:szCs w:val="28"/>
      </w:rPr>
      <w:fldChar w:fldCharType="separate"/>
    </w:r>
    <w:r w:rsidR="00870B47" w:rsidRPr="00870B47">
      <w:rPr>
        <w:rFonts w:ascii="宋体" w:hAnsi="宋体"/>
        <w:noProof/>
        <w:sz w:val="28"/>
        <w:szCs w:val="28"/>
        <w:lang w:val="zh-CN"/>
      </w:rPr>
      <w:t>-</w:t>
    </w:r>
    <w:r w:rsidR="00870B47">
      <w:rPr>
        <w:rFonts w:ascii="宋体" w:hAnsi="宋体"/>
        <w:noProof/>
        <w:sz w:val="28"/>
        <w:szCs w:val="28"/>
      </w:rPr>
      <w:t xml:space="preserve"> 1 -</w:t>
    </w:r>
    <w:r w:rsidRPr="007C6326">
      <w:rPr>
        <w:rFonts w:ascii="宋体" w:hAnsi="宋体"/>
        <w:sz w:val="28"/>
        <w:szCs w:val="28"/>
      </w:rPr>
      <w:fldChar w:fldCharType="end"/>
    </w:r>
  </w:p>
  <w:p w:rsidR="000F6E49" w:rsidRDefault="000F6E49" w:rsidP="000F6E49">
    <w:pPr>
      <w:pStyle w:val="a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E56" w:rsidRPr="00B95F17" w:rsidRDefault="00603591" w:rsidP="004C2E56">
    <w:pPr>
      <w:pStyle w:val="a4"/>
      <w:tabs>
        <w:tab w:val="left" w:pos="720"/>
      </w:tabs>
      <w:rPr>
        <w:rStyle w:val="a5"/>
        <w:sz w:val="24"/>
        <w:szCs w:val="24"/>
      </w:rPr>
    </w:pPr>
    <w:r>
      <w:rPr>
        <w:rFonts w:hint="eastAsia"/>
      </w:rPr>
      <w:t xml:space="preserve">                                                                                     </w:t>
    </w:r>
    <w:r w:rsidR="004C2E56" w:rsidRPr="00AA68C0">
      <w:rPr>
        <w:rStyle w:val="a5"/>
        <w:sz w:val="28"/>
        <w:szCs w:val="28"/>
      </w:rPr>
      <w:t>—</w:t>
    </w:r>
    <w:r w:rsidR="004C2E56">
      <w:rPr>
        <w:rStyle w:val="a5"/>
        <w:rFonts w:hint="eastAsia"/>
        <w:sz w:val="28"/>
        <w:szCs w:val="28"/>
      </w:rPr>
      <w:t>1</w:t>
    </w:r>
    <w:r w:rsidR="004C2E56" w:rsidRPr="00AA68C0">
      <w:rPr>
        <w:rStyle w:val="a5"/>
        <w:sz w:val="28"/>
        <w:szCs w:val="28"/>
      </w:rPr>
      <w:t>—</w:t>
    </w:r>
  </w:p>
  <w:p w:rsidR="00603591" w:rsidRPr="00B95F17" w:rsidRDefault="00603591" w:rsidP="00603591">
    <w:pPr>
      <w:pStyle w:val="a4"/>
      <w:tabs>
        <w:tab w:val="left" w:pos="720"/>
      </w:tabs>
      <w:rPr>
        <w:rStyle w:val="a5"/>
        <w:sz w:val="24"/>
        <w:szCs w:val="24"/>
      </w:rPr>
    </w:pPr>
  </w:p>
  <w:p w:rsidR="00603591" w:rsidRDefault="0060359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0BD" w:rsidRDefault="00DC30BD">
      <w:r>
        <w:separator/>
      </w:r>
    </w:p>
  </w:footnote>
  <w:footnote w:type="continuationSeparator" w:id="0">
    <w:p w:rsidR="00DC30BD" w:rsidRDefault="00DC30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E56" w:rsidRPr="00905B2B" w:rsidRDefault="004C2E56" w:rsidP="00905B2B">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oNotTrackMoves/>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1E76"/>
    <w:rsid w:val="00013B01"/>
    <w:rsid w:val="000153C1"/>
    <w:rsid w:val="0005655C"/>
    <w:rsid w:val="000D1D78"/>
    <w:rsid w:val="000F6E49"/>
    <w:rsid w:val="00145738"/>
    <w:rsid w:val="001842D2"/>
    <w:rsid w:val="00195A1E"/>
    <w:rsid w:val="001C6788"/>
    <w:rsid w:val="00257A20"/>
    <w:rsid w:val="00297544"/>
    <w:rsid w:val="002978B7"/>
    <w:rsid w:val="002D6AC9"/>
    <w:rsid w:val="00300DBC"/>
    <w:rsid w:val="0034245D"/>
    <w:rsid w:val="003757BC"/>
    <w:rsid w:val="0038564C"/>
    <w:rsid w:val="004015CC"/>
    <w:rsid w:val="00443E53"/>
    <w:rsid w:val="00461523"/>
    <w:rsid w:val="004C2E56"/>
    <w:rsid w:val="005227E2"/>
    <w:rsid w:val="00576D59"/>
    <w:rsid w:val="005A1D14"/>
    <w:rsid w:val="005E6BAC"/>
    <w:rsid w:val="00603591"/>
    <w:rsid w:val="0064003D"/>
    <w:rsid w:val="006C0D60"/>
    <w:rsid w:val="006D0561"/>
    <w:rsid w:val="0070189A"/>
    <w:rsid w:val="007409A9"/>
    <w:rsid w:val="007A29C6"/>
    <w:rsid w:val="007C6326"/>
    <w:rsid w:val="007D293D"/>
    <w:rsid w:val="0083363C"/>
    <w:rsid w:val="00835E5A"/>
    <w:rsid w:val="00870B47"/>
    <w:rsid w:val="008712E7"/>
    <w:rsid w:val="00905B2B"/>
    <w:rsid w:val="00936C2C"/>
    <w:rsid w:val="009A29B3"/>
    <w:rsid w:val="009B383E"/>
    <w:rsid w:val="00A6254D"/>
    <w:rsid w:val="00A65926"/>
    <w:rsid w:val="00A75164"/>
    <w:rsid w:val="00A7700D"/>
    <w:rsid w:val="00AD182C"/>
    <w:rsid w:val="00AE1E76"/>
    <w:rsid w:val="00B30EA8"/>
    <w:rsid w:val="00B35FE3"/>
    <w:rsid w:val="00BB0E19"/>
    <w:rsid w:val="00BC27A6"/>
    <w:rsid w:val="00C02666"/>
    <w:rsid w:val="00C66E6E"/>
    <w:rsid w:val="00C72604"/>
    <w:rsid w:val="00C82FB8"/>
    <w:rsid w:val="00C838BB"/>
    <w:rsid w:val="00D414CB"/>
    <w:rsid w:val="00D5165A"/>
    <w:rsid w:val="00DA3FA8"/>
    <w:rsid w:val="00DC1E42"/>
    <w:rsid w:val="00DC30BD"/>
    <w:rsid w:val="00DE5155"/>
    <w:rsid w:val="00E13E49"/>
    <w:rsid w:val="00E27CFA"/>
    <w:rsid w:val="00E32CF2"/>
    <w:rsid w:val="00E54B70"/>
    <w:rsid w:val="00EC20C1"/>
    <w:rsid w:val="00EE0E0C"/>
    <w:rsid w:val="00EE68EC"/>
    <w:rsid w:val="00F54B11"/>
    <w:rsid w:val="00FD25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E7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rsid w:val="00AE1E76"/>
    <w:pPr>
      <w:spacing w:after="120"/>
    </w:pPr>
    <w:rPr>
      <w:kern w:val="0"/>
      <w:sz w:val="20"/>
      <w:szCs w:val="20"/>
      <w:lang w:val="x-none" w:eastAsia="x-none"/>
    </w:rPr>
  </w:style>
  <w:style w:type="character" w:customStyle="1" w:styleId="Char">
    <w:name w:val="正文文本 Char"/>
    <w:link w:val="a3"/>
    <w:rsid w:val="00AE1E76"/>
    <w:rPr>
      <w:rFonts w:ascii="Calibri" w:eastAsia="宋体" w:hAnsi="Calibri" w:cs="Times New Roman"/>
      <w:lang w:val="x-none" w:eastAsia="x-none"/>
    </w:rPr>
  </w:style>
  <w:style w:type="paragraph" w:styleId="a4">
    <w:name w:val="footer"/>
    <w:basedOn w:val="a"/>
    <w:link w:val="Char0"/>
    <w:uiPriority w:val="99"/>
    <w:rsid w:val="000F6E49"/>
    <w:pPr>
      <w:tabs>
        <w:tab w:val="center" w:pos="4153"/>
        <w:tab w:val="right" w:pos="8306"/>
      </w:tabs>
      <w:snapToGrid w:val="0"/>
      <w:jc w:val="left"/>
    </w:pPr>
    <w:rPr>
      <w:rFonts w:ascii="Times New Roman" w:hAnsi="Times New Roman"/>
      <w:sz w:val="18"/>
      <w:szCs w:val="18"/>
    </w:rPr>
  </w:style>
  <w:style w:type="character" w:styleId="a5">
    <w:name w:val="page number"/>
    <w:basedOn w:val="a0"/>
    <w:rsid w:val="000F6E49"/>
  </w:style>
  <w:style w:type="paragraph" w:customStyle="1" w:styleId="a6">
    <w:basedOn w:val="a"/>
    <w:rsid w:val="000F6E49"/>
    <w:pPr>
      <w:widowControl/>
      <w:spacing w:after="160" w:line="240" w:lineRule="exact"/>
      <w:jc w:val="left"/>
    </w:pPr>
    <w:rPr>
      <w:rFonts w:ascii="Arial" w:eastAsia="Times New Roman" w:hAnsi="Arial" w:cs="Verdana"/>
      <w:b/>
      <w:kern w:val="0"/>
      <w:sz w:val="24"/>
      <w:szCs w:val="32"/>
      <w:lang w:eastAsia="en-US"/>
    </w:rPr>
  </w:style>
  <w:style w:type="paragraph" w:customStyle="1" w:styleId="CharCharCharCharCharChar1Char">
    <w:name w:val="Char Char Char Char Char Char1 Char"/>
    <w:basedOn w:val="a"/>
    <w:rsid w:val="00461523"/>
    <w:pPr>
      <w:widowControl/>
      <w:spacing w:after="160" w:line="240" w:lineRule="exact"/>
      <w:jc w:val="left"/>
    </w:pPr>
    <w:rPr>
      <w:rFonts w:ascii="Arial" w:eastAsia="Times New Roman" w:hAnsi="Arial" w:cs="Verdana"/>
      <w:b/>
      <w:kern w:val="0"/>
      <w:sz w:val="24"/>
      <w:szCs w:val="32"/>
      <w:lang w:eastAsia="en-US"/>
    </w:rPr>
  </w:style>
  <w:style w:type="paragraph" w:styleId="a7">
    <w:name w:val="header"/>
    <w:basedOn w:val="a"/>
    <w:link w:val="Char1"/>
    <w:uiPriority w:val="99"/>
    <w:unhideWhenUsed/>
    <w:rsid w:val="00013B01"/>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7"/>
    <w:uiPriority w:val="99"/>
    <w:rsid w:val="00013B01"/>
    <w:rPr>
      <w:kern w:val="2"/>
      <w:sz w:val="18"/>
      <w:szCs w:val="18"/>
    </w:rPr>
  </w:style>
  <w:style w:type="character" w:customStyle="1" w:styleId="Char0">
    <w:name w:val="页脚 Char"/>
    <w:link w:val="a4"/>
    <w:uiPriority w:val="99"/>
    <w:rsid w:val="002D6AC9"/>
    <w:rPr>
      <w:rFonts w:ascii="Times New Roman" w:hAnsi="Times New Roman"/>
      <w:kern w:val="2"/>
      <w:sz w:val="18"/>
      <w:szCs w:val="18"/>
    </w:rPr>
  </w:style>
  <w:style w:type="paragraph" w:styleId="a8">
    <w:name w:val="Balloon Text"/>
    <w:basedOn w:val="a"/>
    <w:link w:val="Char2"/>
    <w:uiPriority w:val="99"/>
    <w:semiHidden/>
    <w:unhideWhenUsed/>
    <w:rsid w:val="00B30EA8"/>
    <w:rPr>
      <w:sz w:val="18"/>
      <w:szCs w:val="18"/>
    </w:rPr>
  </w:style>
  <w:style w:type="character" w:customStyle="1" w:styleId="Char2">
    <w:name w:val="批注框文本 Char"/>
    <w:link w:val="a8"/>
    <w:uiPriority w:val="99"/>
    <w:semiHidden/>
    <w:rsid w:val="00B30EA8"/>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2BF2A-524E-4699-BFF9-ADA0FF403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554</Words>
  <Characters>3161</Characters>
  <Application>Microsoft Office Word</Application>
  <DocSecurity>0</DocSecurity>
  <Lines>26</Lines>
  <Paragraphs>7</Paragraphs>
  <ScaleCrop>false</ScaleCrop>
  <Company>微软中国</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天津市市场和质量监督管理委员会文件</dc:title>
  <dc:subject/>
  <dc:creator>管理员</dc:creator>
  <cp:keywords/>
  <dc:description/>
  <cp:lastModifiedBy>曹志林</cp:lastModifiedBy>
  <cp:revision>4</cp:revision>
  <dcterms:created xsi:type="dcterms:W3CDTF">2019-01-14T00:58:00Z</dcterms:created>
  <dcterms:modified xsi:type="dcterms:W3CDTF">2019-01-22T02:34:00Z</dcterms:modified>
</cp:coreProperties>
</file>