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C" w:rsidRPr="00E33F85" w:rsidRDefault="00AD182C" w:rsidP="00AD182C">
      <w:pPr>
        <w:snapToGrid w:val="0"/>
        <w:spacing w:line="200" w:lineRule="exact"/>
        <w:jc w:val="center"/>
        <w:rPr>
          <w:rFonts w:ascii="Times New Roman" w:eastAsia="仿宋_GB2312" w:hAnsi="Times New Roman"/>
          <w:sz w:val="18"/>
          <w:szCs w:val="18"/>
        </w:rPr>
      </w:pPr>
    </w:p>
    <w:p w:rsidR="00AD182C" w:rsidRDefault="00AD182C" w:rsidP="00AD182C">
      <w:pPr>
        <w:snapToGrid w:val="0"/>
        <w:spacing w:line="560" w:lineRule="exact"/>
        <w:jc w:val="center"/>
        <w:rPr>
          <w:rFonts w:ascii="仿宋_GB2312" w:eastAsia="仿宋_GB2312" w:hAnsi="Times New Roman"/>
          <w:color w:val="000000"/>
          <w:sz w:val="32"/>
          <w:szCs w:val="32"/>
        </w:rPr>
      </w:pPr>
      <w:r w:rsidRPr="00B8037D">
        <w:rPr>
          <w:rFonts w:ascii="仿宋_GB2312" w:eastAsia="仿宋_GB2312" w:hint="eastAsia"/>
          <w:color w:val="000000"/>
          <w:sz w:val="32"/>
          <w:szCs w:val="32"/>
        </w:rPr>
        <w:t>津滨市场</w:t>
      </w:r>
      <w:proofErr w:type="gramStart"/>
      <w:r w:rsidRPr="00B8037D">
        <w:rPr>
          <w:rFonts w:ascii="仿宋_GB2312" w:eastAsia="仿宋_GB2312" w:hint="eastAsia"/>
          <w:color w:val="000000"/>
          <w:sz w:val="32"/>
          <w:szCs w:val="32"/>
        </w:rPr>
        <w:t>监管</w:t>
      </w:r>
      <w:r w:rsidR="001C7023">
        <w:rPr>
          <w:rFonts w:ascii="仿宋_GB2312" w:eastAsia="仿宋_GB2312" w:hint="eastAsia"/>
          <w:color w:val="000000"/>
          <w:sz w:val="32"/>
          <w:szCs w:val="32"/>
        </w:rPr>
        <w:t>商</w:t>
      </w:r>
      <w:proofErr w:type="gramEnd"/>
      <w:r w:rsidR="001C7023">
        <w:rPr>
          <w:rFonts w:ascii="仿宋_GB2312" w:eastAsia="仿宋_GB2312" w:hint="eastAsia"/>
          <w:color w:val="000000"/>
          <w:sz w:val="32"/>
          <w:szCs w:val="32"/>
        </w:rPr>
        <w:t>广</w:t>
      </w:r>
      <w:r w:rsidRPr="00B8037D">
        <w:rPr>
          <w:rFonts w:ascii="仿宋_GB2312" w:eastAsia="仿宋_GB2312" w:hint="eastAsia"/>
          <w:color w:val="000000"/>
          <w:sz w:val="32"/>
          <w:szCs w:val="32"/>
        </w:rPr>
        <w:t>〔</w:t>
      </w:r>
      <w:r w:rsidR="00300DBC">
        <w:rPr>
          <w:rFonts w:ascii="仿宋_GB2312" w:eastAsia="仿宋_GB2312" w:hAnsi="Times New Roman" w:hint="eastAsia"/>
          <w:color w:val="000000"/>
          <w:sz w:val="32"/>
          <w:szCs w:val="32"/>
        </w:rPr>
        <w:t>201</w:t>
      </w:r>
      <w:r w:rsidR="001C7023">
        <w:rPr>
          <w:rFonts w:ascii="仿宋_GB2312" w:eastAsia="仿宋_GB2312" w:hAnsi="Times New Roman" w:hint="eastAsia"/>
          <w:color w:val="000000"/>
          <w:sz w:val="32"/>
          <w:szCs w:val="32"/>
        </w:rPr>
        <w:t>9</w:t>
      </w:r>
      <w:r w:rsidRPr="00B8037D">
        <w:rPr>
          <w:rFonts w:ascii="仿宋_GB2312" w:eastAsia="仿宋_GB2312" w:hint="eastAsia"/>
          <w:color w:val="000000"/>
          <w:sz w:val="32"/>
          <w:szCs w:val="32"/>
        </w:rPr>
        <w:t>〕</w:t>
      </w:r>
      <w:r w:rsidR="006C62D3">
        <w:rPr>
          <w:rFonts w:ascii="仿宋_GB2312" w:eastAsia="仿宋_GB2312" w:hAnsi="Times New Roman" w:hint="eastAsia"/>
          <w:sz w:val="32"/>
          <w:szCs w:val="32"/>
        </w:rPr>
        <w:t>1</w:t>
      </w:r>
      <w:r w:rsidRPr="00B8037D">
        <w:rPr>
          <w:rFonts w:ascii="仿宋_GB2312" w:eastAsia="仿宋_GB2312" w:hint="eastAsia"/>
          <w:sz w:val="32"/>
          <w:szCs w:val="32"/>
        </w:rPr>
        <w:t>号</w:t>
      </w:r>
    </w:p>
    <w:p w:rsidR="00AD182C" w:rsidRDefault="00AD182C" w:rsidP="00AD182C">
      <w:pPr>
        <w:spacing w:line="600" w:lineRule="exact"/>
        <w:jc w:val="center"/>
        <w:rPr>
          <w:rFonts w:ascii="Times New Roman" w:eastAsia="方正小标宋简体" w:hAnsi="Times New Roman"/>
          <w:bCs/>
          <w:sz w:val="32"/>
          <w:szCs w:val="32"/>
        </w:rPr>
      </w:pPr>
    </w:p>
    <w:p w:rsidR="002139AC" w:rsidRPr="002139AC" w:rsidRDefault="002139AC" w:rsidP="00C96B74">
      <w:pPr>
        <w:snapToGrid w:val="0"/>
        <w:spacing w:line="620" w:lineRule="exact"/>
        <w:contextualSpacing/>
        <w:jc w:val="center"/>
        <w:rPr>
          <w:rFonts w:ascii="方正小标宋简体" w:eastAsia="方正小标宋简体" w:hAnsi="宋体" w:cs="宋体"/>
          <w:bCs/>
          <w:sz w:val="44"/>
          <w:szCs w:val="44"/>
        </w:rPr>
      </w:pPr>
      <w:r w:rsidRPr="002139AC">
        <w:rPr>
          <w:rFonts w:ascii="方正小标宋简体" w:eastAsia="方正小标宋简体" w:hAnsi="宋体" w:cs="宋体" w:hint="eastAsia"/>
          <w:bCs/>
          <w:sz w:val="44"/>
          <w:szCs w:val="44"/>
        </w:rPr>
        <w:t>关于印发《2018年滨海新区广告发展</w:t>
      </w:r>
      <w:bookmarkStart w:id="0" w:name="_GoBack"/>
      <w:bookmarkEnd w:id="0"/>
      <w:r w:rsidRPr="002139AC">
        <w:rPr>
          <w:rFonts w:ascii="方正小标宋简体" w:eastAsia="方正小标宋简体" w:hAnsi="宋体" w:cs="宋体" w:hint="eastAsia"/>
          <w:bCs/>
          <w:sz w:val="44"/>
          <w:szCs w:val="44"/>
        </w:rPr>
        <w:t>报告》的通知</w:t>
      </w:r>
    </w:p>
    <w:p w:rsidR="002139AC" w:rsidRDefault="002139AC" w:rsidP="00C96B74">
      <w:pPr>
        <w:spacing w:line="620" w:lineRule="exact"/>
        <w:contextualSpacing/>
        <w:rPr>
          <w:rFonts w:ascii="仿宋_GB2312" w:eastAsia="仿宋_GB2312"/>
          <w:sz w:val="32"/>
          <w:szCs w:val="32"/>
        </w:rPr>
      </w:pPr>
    </w:p>
    <w:p w:rsidR="002139AC" w:rsidRDefault="002139AC" w:rsidP="00C96B74">
      <w:pPr>
        <w:spacing w:line="620" w:lineRule="exact"/>
        <w:contextualSpacing/>
        <w:rPr>
          <w:rFonts w:ascii="仿宋_GB2312" w:eastAsia="仿宋_GB2312"/>
          <w:sz w:val="32"/>
          <w:szCs w:val="32"/>
        </w:rPr>
      </w:pPr>
      <w:r>
        <w:rPr>
          <w:rFonts w:ascii="仿宋_GB2312" w:eastAsia="仿宋_GB2312" w:hint="eastAsia"/>
          <w:sz w:val="32"/>
          <w:szCs w:val="32"/>
        </w:rPr>
        <w:t>各功能区市场监管局</w:t>
      </w:r>
      <w:r w:rsidR="00C96B74">
        <w:rPr>
          <w:rFonts w:ascii="仿宋_GB2312" w:eastAsia="仿宋_GB2312" w:hint="eastAsia"/>
          <w:sz w:val="32"/>
          <w:szCs w:val="32"/>
        </w:rPr>
        <w:t>，</w:t>
      </w:r>
      <w:r>
        <w:rPr>
          <w:rFonts w:ascii="仿宋_GB2312" w:eastAsia="仿宋_GB2312" w:hint="eastAsia"/>
          <w:sz w:val="32"/>
          <w:szCs w:val="32"/>
        </w:rPr>
        <w:t>各市场监管所、各直属机构、机关各处室:</w:t>
      </w:r>
    </w:p>
    <w:p w:rsidR="002139AC" w:rsidRDefault="002139AC" w:rsidP="00C96B74">
      <w:pPr>
        <w:spacing w:line="620" w:lineRule="exact"/>
        <w:ind w:firstLineChars="200" w:firstLine="640"/>
        <w:contextualSpacing/>
        <w:rPr>
          <w:rFonts w:ascii="仿宋_GB2312" w:eastAsia="仿宋_GB2312"/>
          <w:sz w:val="32"/>
          <w:szCs w:val="32"/>
        </w:rPr>
      </w:pPr>
      <w:r>
        <w:rPr>
          <w:rFonts w:ascii="仿宋_GB2312" w:eastAsia="仿宋_GB2312" w:hint="eastAsia"/>
          <w:sz w:val="32"/>
          <w:szCs w:val="32"/>
        </w:rPr>
        <w:t>《2018年滨海新区广告发展报告》已编制完成，现予印发。</w:t>
      </w:r>
    </w:p>
    <w:p w:rsidR="002139AC" w:rsidRDefault="002139AC" w:rsidP="00C96B74">
      <w:pPr>
        <w:spacing w:line="620" w:lineRule="exact"/>
        <w:contextualSpacing/>
        <w:rPr>
          <w:rFonts w:ascii="黑体" w:eastAsia="黑体"/>
          <w:sz w:val="32"/>
          <w:szCs w:val="32"/>
        </w:rPr>
      </w:pPr>
    </w:p>
    <w:p w:rsidR="002139AC" w:rsidRDefault="002139AC" w:rsidP="00C96B74">
      <w:pPr>
        <w:spacing w:line="620" w:lineRule="exact"/>
        <w:contextualSpacing/>
        <w:rPr>
          <w:rFonts w:ascii="黑体" w:eastAsia="黑体"/>
          <w:sz w:val="32"/>
          <w:szCs w:val="32"/>
        </w:rPr>
      </w:pPr>
    </w:p>
    <w:p w:rsidR="002139AC" w:rsidRDefault="002139AC" w:rsidP="006C62D3">
      <w:pPr>
        <w:spacing w:line="620" w:lineRule="exact"/>
        <w:ind w:firstLineChars="1600" w:firstLine="5120"/>
        <w:contextualSpacing/>
        <w:rPr>
          <w:rFonts w:ascii="仿宋_GB2312" w:eastAsia="仿宋_GB2312"/>
          <w:sz w:val="32"/>
          <w:szCs w:val="32"/>
        </w:rPr>
      </w:pPr>
      <w:r>
        <w:rPr>
          <w:rFonts w:ascii="仿宋_GB2312" w:eastAsia="仿宋_GB2312" w:hint="eastAsia"/>
          <w:sz w:val="32"/>
          <w:szCs w:val="32"/>
        </w:rPr>
        <w:t>2019年1月</w:t>
      </w:r>
      <w:r w:rsidR="006C62D3">
        <w:rPr>
          <w:rFonts w:ascii="仿宋_GB2312" w:eastAsia="仿宋_GB2312" w:hint="eastAsia"/>
          <w:sz w:val="32"/>
          <w:szCs w:val="32"/>
        </w:rPr>
        <w:t>10</w:t>
      </w:r>
      <w:r>
        <w:rPr>
          <w:rFonts w:ascii="仿宋_GB2312" w:eastAsia="仿宋_GB2312" w:hint="eastAsia"/>
          <w:sz w:val="32"/>
          <w:szCs w:val="32"/>
        </w:rPr>
        <w:t>日</w:t>
      </w:r>
    </w:p>
    <w:p w:rsidR="002139AC" w:rsidRDefault="002139AC" w:rsidP="00C96B74">
      <w:pPr>
        <w:spacing w:line="620" w:lineRule="exact"/>
        <w:ind w:firstLineChars="200" w:firstLine="640"/>
        <w:contextualSpacing/>
        <w:rPr>
          <w:rFonts w:ascii="仿宋_GB2312" w:eastAsia="仿宋_GB2312"/>
          <w:sz w:val="32"/>
          <w:szCs w:val="32"/>
        </w:rPr>
      </w:pPr>
      <w:r>
        <w:rPr>
          <w:rFonts w:ascii="仿宋_GB2312" w:eastAsia="仿宋_GB2312" w:hint="eastAsia"/>
          <w:sz w:val="32"/>
          <w:szCs w:val="32"/>
        </w:rPr>
        <w:t>（此件主动公开）</w:t>
      </w:r>
    </w:p>
    <w:p w:rsidR="002139AC" w:rsidRDefault="002139AC" w:rsidP="00C96B74">
      <w:pPr>
        <w:snapToGrid w:val="0"/>
        <w:spacing w:line="620" w:lineRule="exact"/>
        <w:contextualSpacing/>
        <w:jc w:val="center"/>
        <w:rPr>
          <w:rFonts w:ascii="方正小标宋简体" w:eastAsia="方正小标宋简体" w:hAnsi="宋体" w:cs="宋体"/>
          <w:bCs/>
          <w:sz w:val="44"/>
          <w:szCs w:val="44"/>
        </w:rPr>
      </w:pPr>
    </w:p>
    <w:p w:rsidR="002139AC" w:rsidRDefault="002139AC" w:rsidP="00C96B74">
      <w:pPr>
        <w:snapToGrid w:val="0"/>
        <w:spacing w:line="620" w:lineRule="exact"/>
        <w:contextualSpacing/>
        <w:jc w:val="center"/>
        <w:rPr>
          <w:rFonts w:ascii="方正小标宋简体" w:eastAsia="方正小标宋简体" w:hAnsi="宋体" w:cs="宋体"/>
          <w:bCs/>
          <w:sz w:val="44"/>
          <w:szCs w:val="44"/>
        </w:rPr>
      </w:pPr>
    </w:p>
    <w:p w:rsidR="001C7023" w:rsidRPr="009743EE" w:rsidRDefault="001C7023" w:rsidP="00C96B74">
      <w:pPr>
        <w:snapToGrid w:val="0"/>
        <w:spacing w:line="620" w:lineRule="exact"/>
        <w:contextualSpacing/>
        <w:jc w:val="center"/>
        <w:rPr>
          <w:rFonts w:ascii="方正小标宋简体" w:eastAsia="方正小标宋简体"/>
          <w:bCs/>
          <w:sz w:val="44"/>
          <w:szCs w:val="44"/>
        </w:rPr>
      </w:pPr>
      <w:r w:rsidRPr="009743EE">
        <w:rPr>
          <w:rFonts w:ascii="方正小标宋简体" w:eastAsia="方正小标宋简体" w:hAnsi="宋体" w:cs="宋体" w:hint="eastAsia"/>
          <w:bCs/>
          <w:sz w:val="44"/>
          <w:szCs w:val="44"/>
        </w:rPr>
        <w:t>2018年滨海新区广告发展报告</w:t>
      </w:r>
    </w:p>
    <w:p w:rsidR="001C7023" w:rsidRPr="009743EE" w:rsidRDefault="001C7023" w:rsidP="00C96B74">
      <w:pPr>
        <w:snapToGrid w:val="0"/>
        <w:spacing w:line="620" w:lineRule="exact"/>
        <w:ind w:firstLineChars="200" w:firstLine="640"/>
        <w:contextualSpacing/>
        <w:rPr>
          <w:rFonts w:ascii="方正小标宋简体" w:eastAsia="方正小标宋简体"/>
          <w:sz w:val="32"/>
          <w:szCs w:val="32"/>
        </w:rPr>
      </w:pPr>
    </w:p>
    <w:p w:rsidR="001C7023" w:rsidRDefault="001C7023" w:rsidP="00C96B74">
      <w:pPr>
        <w:snapToGrid w:val="0"/>
        <w:spacing w:line="620" w:lineRule="exact"/>
        <w:ind w:firstLineChars="200" w:firstLine="640"/>
        <w:contextualSpacing/>
        <w:rPr>
          <w:rFonts w:ascii="仿宋_GB2312" w:eastAsia="仿宋_GB2312"/>
          <w:bCs/>
          <w:sz w:val="32"/>
          <w:szCs w:val="32"/>
        </w:rPr>
      </w:pPr>
      <w:r>
        <w:rPr>
          <w:rFonts w:ascii="仿宋_GB2312" w:eastAsia="仿宋_GB2312" w:cs="仿宋_GB2312"/>
          <w:sz w:val="32"/>
          <w:szCs w:val="32"/>
        </w:rPr>
        <w:t>201</w:t>
      </w:r>
      <w:r>
        <w:rPr>
          <w:rFonts w:ascii="仿宋_GB2312" w:eastAsia="仿宋_GB2312" w:cs="仿宋_GB2312" w:hint="eastAsia"/>
          <w:sz w:val="32"/>
          <w:szCs w:val="32"/>
        </w:rPr>
        <w:t>8年，滨海新区市场监管局大力推进广告战略实施，</w:t>
      </w:r>
      <w:r>
        <w:rPr>
          <w:rFonts w:ascii="仿宋_GB2312" w:eastAsia="仿宋_GB2312" w:hAnsi="宋体" w:cs="仿宋_GB2312" w:hint="eastAsia"/>
          <w:sz w:val="32"/>
          <w:szCs w:val="32"/>
        </w:rPr>
        <w:t>立足新时代新要求，不断创新工作理念，</w:t>
      </w:r>
      <w:r>
        <w:rPr>
          <w:rFonts w:ascii="仿宋_GB2312" w:eastAsia="仿宋_GB2312" w:cs="仿宋_GB2312" w:hint="eastAsia"/>
          <w:sz w:val="32"/>
          <w:szCs w:val="32"/>
        </w:rPr>
        <w:t>全面加强广告监管效能建设，进一步完善广告监管综合治理机制，</w:t>
      </w:r>
      <w:r>
        <w:rPr>
          <w:rFonts w:ascii="仿宋_GB2312" w:eastAsia="仿宋_GB2312" w:hAnsi="宋体" w:cs="仿宋_GB2312" w:hint="eastAsia"/>
          <w:sz w:val="32"/>
          <w:szCs w:val="32"/>
        </w:rPr>
        <w:t>采取有力措施，提升服务水平，强化监管执法，</w:t>
      </w:r>
      <w:r>
        <w:rPr>
          <w:rFonts w:ascii="仿宋_GB2312" w:eastAsia="仿宋_GB2312" w:cs="仿宋_GB2312" w:hint="eastAsia"/>
          <w:sz w:val="32"/>
          <w:szCs w:val="32"/>
        </w:rPr>
        <w:t>积极落实广告业发展的相关政策，新区广告行业转变发展方式，由数量发展向高质量发展转变。</w:t>
      </w:r>
    </w:p>
    <w:p w:rsidR="001C7023" w:rsidRDefault="001C7023" w:rsidP="00C96B74">
      <w:pPr>
        <w:snapToGrid w:val="0"/>
        <w:spacing w:line="620" w:lineRule="exact"/>
        <w:ind w:firstLineChars="210" w:firstLine="672"/>
        <w:contextualSpacing/>
        <w:rPr>
          <w:rFonts w:ascii="黑体" w:eastAsia="黑体" w:hAnsi="黑体" w:cs="黑体"/>
          <w:sz w:val="32"/>
          <w:szCs w:val="32"/>
        </w:rPr>
      </w:pPr>
      <w:r>
        <w:rPr>
          <w:rFonts w:ascii="黑体" w:eastAsia="黑体" w:hAnsi="黑体" w:cs="黑体" w:hint="eastAsia"/>
          <w:sz w:val="32"/>
          <w:szCs w:val="32"/>
        </w:rPr>
        <w:lastRenderedPageBreak/>
        <w:t>一、广告行业发展概况</w:t>
      </w:r>
    </w:p>
    <w:p w:rsidR="001C7023" w:rsidRDefault="001C7023" w:rsidP="00C96B74">
      <w:pPr>
        <w:snapToGrid w:val="0"/>
        <w:spacing w:line="620" w:lineRule="exact"/>
        <w:ind w:firstLineChars="200" w:firstLine="640"/>
        <w:contextualSpacing/>
        <w:rPr>
          <w:rFonts w:ascii="仿宋_GB2312" w:eastAsia="仿宋_GB2312" w:hAnsi="宋体" w:cs="仿宋_GB2312"/>
          <w:sz w:val="32"/>
          <w:szCs w:val="32"/>
        </w:rPr>
      </w:pPr>
      <w:r>
        <w:rPr>
          <w:rFonts w:ascii="仿宋_GB2312" w:eastAsia="仿宋_GB2312" w:hAnsi="宋体" w:cs="仿宋_GB2312"/>
          <w:sz w:val="32"/>
          <w:szCs w:val="32"/>
        </w:rPr>
        <w:t>201</w:t>
      </w:r>
      <w:r>
        <w:rPr>
          <w:rFonts w:ascii="仿宋_GB2312" w:eastAsia="仿宋_GB2312" w:hAnsi="宋体" w:cs="仿宋_GB2312" w:hint="eastAsia"/>
          <w:sz w:val="32"/>
          <w:szCs w:val="32"/>
        </w:rPr>
        <w:t>8年，全区广告经营单位7873户，较去年的13813户减少5940户，同比减少43%。其中专营广告经营单位1301户，较去年的</w:t>
      </w:r>
      <w:r>
        <w:rPr>
          <w:rFonts w:ascii="仿宋_GB2312" w:eastAsia="仿宋_GB2312" w:hAnsi="宋体" w:cs="仿宋_GB2312"/>
          <w:sz w:val="32"/>
          <w:szCs w:val="32"/>
        </w:rPr>
        <w:t>1712</w:t>
      </w:r>
      <w:r>
        <w:rPr>
          <w:rFonts w:ascii="仿宋_GB2312" w:eastAsia="仿宋_GB2312" w:hAnsi="宋体" w:cs="仿宋_GB2312" w:hint="eastAsia"/>
          <w:sz w:val="32"/>
          <w:szCs w:val="32"/>
        </w:rPr>
        <w:t>户减少411户，同比减少24%；兼营广告经营单位6406户，较去年的</w:t>
      </w:r>
      <w:r>
        <w:rPr>
          <w:rFonts w:ascii="仿宋_GB2312" w:eastAsia="仿宋_GB2312" w:hAnsi="宋体" w:cs="仿宋_GB2312"/>
          <w:sz w:val="32"/>
          <w:szCs w:val="32"/>
        </w:rPr>
        <w:t>12101</w:t>
      </w:r>
      <w:r>
        <w:rPr>
          <w:rFonts w:ascii="仿宋_GB2312" w:eastAsia="仿宋_GB2312" w:hAnsi="宋体" w:cs="仿宋_GB2312" w:hint="eastAsia"/>
          <w:sz w:val="32"/>
          <w:szCs w:val="32"/>
        </w:rPr>
        <w:t>户减少5695户，同比减少47.1%。广告从业人员32594人，较去年的</w:t>
      </w:r>
      <w:r>
        <w:rPr>
          <w:rFonts w:ascii="仿宋_GB2312" w:eastAsia="仿宋_GB2312" w:hAnsi="宋体" w:cs="仿宋_GB2312"/>
          <w:sz w:val="32"/>
          <w:szCs w:val="32"/>
        </w:rPr>
        <w:t>29122</w:t>
      </w:r>
      <w:r>
        <w:rPr>
          <w:rFonts w:ascii="仿宋_GB2312" w:eastAsia="仿宋_GB2312" w:hAnsi="宋体" w:cs="仿宋_GB2312" w:hint="eastAsia"/>
          <w:sz w:val="32"/>
          <w:szCs w:val="32"/>
        </w:rPr>
        <w:t>人增加了3472人，同比增长11.9%。全年实现广告经营额54.7亿元，较去年的</w:t>
      </w:r>
      <w:r>
        <w:rPr>
          <w:rFonts w:ascii="仿宋_GB2312" w:eastAsia="仿宋_GB2312" w:hAnsi="宋体" w:cs="仿宋_GB2312"/>
          <w:sz w:val="32"/>
          <w:szCs w:val="32"/>
        </w:rPr>
        <w:t>50.5</w:t>
      </w:r>
      <w:r>
        <w:rPr>
          <w:rFonts w:ascii="仿宋_GB2312" w:eastAsia="仿宋_GB2312" w:hAnsi="宋体" w:cs="仿宋_GB2312" w:hint="eastAsia"/>
          <w:sz w:val="32"/>
          <w:szCs w:val="32"/>
        </w:rPr>
        <w:t>亿元增加4.2亿元，同比增长8.3%。</w:t>
      </w:r>
    </w:p>
    <w:p w:rsidR="001C7023" w:rsidRDefault="001C7023" w:rsidP="001C7023">
      <w:pPr>
        <w:spacing w:line="360" w:lineRule="auto"/>
        <w:jc w:val="center"/>
        <w:rPr>
          <w:rFonts w:ascii="方正小标宋简体" w:eastAsia="方正小标宋简体"/>
          <w:color w:val="FF0000"/>
          <w:sz w:val="32"/>
          <w:szCs w:val="32"/>
        </w:rPr>
      </w:pPr>
      <w:r w:rsidRPr="001C7023">
        <w:rPr>
          <w:rFonts w:ascii="方正小标宋简体" w:eastAsia="方正小标宋简体"/>
          <w:noProof/>
          <w:color w:val="FF0000"/>
          <w:sz w:val="32"/>
          <w:szCs w:val="32"/>
        </w:rPr>
        <w:object w:dxaOrig="8276" w:dyaOrig="3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5" o:spid="_x0000_i1025" type="#_x0000_t75" style="width:413.65pt;height:183.4pt;visibility:visible" o:ole="">
            <v:imagedata r:id="rId8" o:title=""/>
            <o:lock v:ext="edit" aspectratio="f"/>
          </v:shape>
          <o:OLEObject Type="Embed" ProgID="Excel.Sheet.8" ShapeID="图表 5" DrawAspect="Content" ObjectID="_1609657923" r:id="rId9">
            <o:FieldCodes>\s</o:FieldCodes>
          </o:OLEObject>
        </w:object>
      </w:r>
    </w:p>
    <w:p w:rsidR="001C7023" w:rsidRPr="001C7023" w:rsidRDefault="001C7023" w:rsidP="00465281">
      <w:pPr>
        <w:snapToGrid w:val="0"/>
        <w:spacing w:line="620" w:lineRule="exact"/>
        <w:ind w:firstLineChars="200" w:firstLine="640"/>
        <w:contextualSpacing/>
        <w:rPr>
          <w:rFonts w:ascii="黑体" w:eastAsia="黑体" w:hAnsi="黑体"/>
          <w:color w:val="000000"/>
          <w:sz w:val="32"/>
          <w:szCs w:val="32"/>
        </w:rPr>
      </w:pPr>
      <w:r w:rsidRPr="001C7023">
        <w:rPr>
          <w:rFonts w:ascii="黑体" w:eastAsia="黑体" w:hAnsi="黑体" w:cs="黑体" w:hint="eastAsia"/>
          <w:color w:val="000000"/>
          <w:sz w:val="32"/>
          <w:szCs w:val="32"/>
        </w:rPr>
        <w:t>二、广告业主要指标分析</w:t>
      </w:r>
    </w:p>
    <w:p w:rsidR="001C7023" w:rsidRPr="001C7023" w:rsidRDefault="001C7023" w:rsidP="00C96B74">
      <w:pPr>
        <w:snapToGrid w:val="0"/>
        <w:spacing w:line="620" w:lineRule="exact"/>
        <w:ind w:firstLineChars="200" w:firstLine="643"/>
        <w:contextualSpacing/>
        <w:rPr>
          <w:rFonts w:ascii="楷体_GB2312" w:eastAsia="楷体_GB2312" w:hAnsi="楷体"/>
          <w:b/>
          <w:bCs/>
          <w:color w:val="000000"/>
          <w:sz w:val="32"/>
          <w:szCs w:val="32"/>
        </w:rPr>
      </w:pPr>
      <w:r w:rsidRPr="001C7023">
        <w:rPr>
          <w:rFonts w:ascii="楷体_GB2312" w:eastAsia="楷体_GB2312" w:hAnsi="楷体" w:cs="楷体_GB2312" w:hint="eastAsia"/>
          <w:b/>
          <w:bCs/>
          <w:color w:val="000000"/>
          <w:sz w:val="32"/>
          <w:szCs w:val="32"/>
        </w:rPr>
        <w:t>（一）专营广告经营单位分布情况</w:t>
      </w:r>
    </w:p>
    <w:p w:rsidR="001C7023" w:rsidRPr="001C7023" w:rsidRDefault="001C7023" w:rsidP="00C96B74">
      <w:pPr>
        <w:snapToGrid w:val="0"/>
        <w:spacing w:line="620" w:lineRule="exact"/>
        <w:ind w:firstLineChars="200" w:firstLine="640"/>
        <w:contextualSpacing/>
        <w:rPr>
          <w:rFonts w:ascii="仿宋_GB2312" w:eastAsia="仿宋_GB2312" w:cs="仿宋_GB2312"/>
          <w:color w:val="000000"/>
          <w:sz w:val="32"/>
          <w:szCs w:val="32"/>
        </w:rPr>
      </w:pPr>
      <w:r w:rsidRPr="001C7023">
        <w:rPr>
          <w:rFonts w:ascii="仿宋_GB2312" w:eastAsia="仿宋_GB2312" w:cs="仿宋_GB2312" w:hint="eastAsia"/>
          <w:color w:val="000000"/>
          <w:sz w:val="32"/>
          <w:szCs w:val="32"/>
        </w:rPr>
        <w:t>全区1301户专营广告经营单位中，坐落于滨海新区主要城区431户，开发区138户</w:t>
      </w:r>
      <w:r w:rsidRPr="001C7023">
        <w:rPr>
          <w:rFonts w:ascii="仿宋_GB2312" w:eastAsia="仿宋_GB2312" w:cs="仿宋_GB2312"/>
          <w:color w:val="000000"/>
          <w:sz w:val="32"/>
          <w:szCs w:val="32"/>
        </w:rPr>
        <w:t>,</w:t>
      </w:r>
      <w:r w:rsidRPr="001C7023">
        <w:rPr>
          <w:rFonts w:ascii="仿宋_GB2312" w:eastAsia="仿宋_GB2312" w:cs="仿宋_GB2312" w:hint="eastAsia"/>
          <w:color w:val="000000"/>
          <w:sz w:val="32"/>
          <w:szCs w:val="32"/>
        </w:rPr>
        <w:t>高新区640户，中新生态城72户，其他地区20户。</w:t>
      </w:r>
    </w:p>
    <w:p w:rsidR="001C7023" w:rsidRDefault="001C7023" w:rsidP="001C7023">
      <w:pPr>
        <w:spacing w:line="360" w:lineRule="auto"/>
        <w:rPr>
          <w:rFonts w:ascii="楷体_GB2312" w:eastAsia="楷体_GB2312" w:hAnsi="楷体" w:cs="楷体_GB2312"/>
          <w:b/>
          <w:bCs/>
          <w:color w:val="FF0000"/>
          <w:sz w:val="32"/>
          <w:szCs w:val="32"/>
        </w:rPr>
      </w:pPr>
      <w:r w:rsidRPr="001C7023">
        <w:rPr>
          <w:rFonts w:ascii="楷体_GB2312" w:eastAsia="楷体_GB2312" w:hAnsi="楷体" w:cs="楷体_GB2312"/>
          <w:b/>
          <w:noProof/>
          <w:color w:val="FF0000"/>
          <w:sz w:val="32"/>
          <w:szCs w:val="32"/>
        </w:rPr>
        <w:object w:dxaOrig="8324" w:dyaOrig="4868">
          <v:shape id="图表 6" o:spid="_x0000_i1026" type="#_x0000_t75" style="width:416.4pt;height:243.85pt;visibility:visible" o:ole="">
            <v:imagedata r:id="rId10" o:title=""/>
            <o:lock v:ext="edit" aspectratio="f"/>
          </v:shape>
          <o:OLEObject Type="Embed" ProgID="Excel.Sheet.8" ShapeID="图表 6" DrawAspect="Content" ObjectID="_1609657924" r:id="rId11">
            <o:FieldCodes>\s</o:FieldCodes>
          </o:OLEObject>
        </w:object>
      </w:r>
    </w:p>
    <w:p w:rsidR="001C7023" w:rsidRPr="001C7023" w:rsidRDefault="001C7023" w:rsidP="00465281">
      <w:pPr>
        <w:snapToGrid w:val="0"/>
        <w:spacing w:line="620" w:lineRule="exact"/>
        <w:ind w:firstLineChars="200" w:firstLine="643"/>
        <w:contextualSpacing/>
        <w:rPr>
          <w:rFonts w:ascii="楷体_GB2312" w:eastAsia="楷体_GB2312" w:hAnsi="楷体" w:cs="楷体_GB2312"/>
          <w:b/>
          <w:bCs/>
          <w:color w:val="000000"/>
          <w:sz w:val="32"/>
          <w:szCs w:val="32"/>
        </w:rPr>
      </w:pPr>
      <w:r w:rsidRPr="001C7023">
        <w:rPr>
          <w:rFonts w:ascii="楷体_GB2312" w:eastAsia="楷体_GB2312" w:hAnsi="楷体" w:cs="楷体_GB2312" w:hint="eastAsia"/>
          <w:b/>
          <w:bCs/>
          <w:color w:val="000000"/>
          <w:sz w:val="32"/>
          <w:szCs w:val="32"/>
        </w:rPr>
        <w:t>（二）广告投放分类情况</w:t>
      </w:r>
    </w:p>
    <w:p w:rsidR="001C7023" w:rsidRPr="001C7023" w:rsidRDefault="001C7023" w:rsidP="00465281">
      <w:pPr>
        <w:snapToGrid w:val="0"/>
        <w:spacing w:line="620" w:lineRule="exact"/>
        <w:ind w:firstLineChars="200" w:firstLine="640"/>
        <w:contextualSpacing/>
        <w:rPr>
          <w:rFonts w:ascii="仿宋_GB2312" w:eastAsia="仿宋_GB2312" w:cs="仿宋_GB2312"/>
          <w:color w:val="000000"/>
          <w:sz w:val="32"/>
          <w:szCs w:val="32"/>
        </w:rPr>
      </w:pPr>
      <w:r w:rsidRPr="001C7023">
        <w:rPr>
          <w:rFonts w:ascii="仿宋_GB2312" w:eastAsia="仿宋_GB2312" w:cs="仿宋_GB2312"/>
          <w:color w:val="000000"/>
          <w:sz w:val="32"/>
          <w:szCs w:val="32"/>
        </w:rPr>
        <w:t>201</w:t>
      </w:r>
      <w:r w:rsidRPr="001C7023">
        <w:rPr>
          <w:rFonts w:ascii="仿宋_GB2312" w:eastAsia="仿宋_GB2312" w:cs="仿宋_GB2312" w:hint="eastAsia"/>
          <w:color w:val="000000"/>
          <w:sz w:val="32"/>
          <w:szCs w:val="32"/>
        </w:rPr>
        <w:t>8年滨海新区实现广告经营额</w:t>
      </w:r>
      <w:r w:rsidRPr="001C7023">
        <w:rPr>
          <w:rFonts w:ascii="仿宋_GB2312" w:eastAsia="仿宋_GB2312" w:cs="仿宋_GB2312"/>
          <w:color w:val="000000"/>
          <w:sz w:val="32"/>
          <w:szCs w:val="32"/>
        </w:rPr>
        <w:t>5</w:t>
      </w:r>
      <w:r w:rsidRPr="001C7023">
        <w:rPr>
          <w:rFonts w:ascii="仿宋_GB2312" w:eastAsia="仿宋_GB2312" w:cs="仿宋_GB2312" w:hint="eastAsia"/>
          <w:color w:val="000000"/>
          <w:sz w:val="32"/>
          <w:szCs w:val="32"/>
        </w:rPr>
        <w:t>4</w:t>
      </w:r>
      <w:r w:rsidRPr="001C7023">
        <w:rPr>
          <w:rFonts w:ascii="仿宋_GB2312" w:eastAsia="仿宋_GB2312" w:cs="仿宋_GB2312"/>
          <w:color w:val="000000"/>
          <w:sz w:val="32"/>
          <w:szCs w:val="32"/>
        </w:rPr>
        <w:t>.</w:t>
      </w:r>
      <w:r w:rsidRPr="001C7023">
        <w:rPr>
          <w:rFonts w:ascii="仿宋_GB2312" w:eastAsia="仿宋_GB2312" w:cs="仿宋_GB2312" w:hint="eastAsia"/>
          <w:color w:val="000000"/>
          <w:sz w:val="32"/>
          <w:szCs w:val="32"/>
        </w:rPr>
        <w:t>7亿元（含高新），</w:t>
      </w:r>
      <w:r w:rsidRPr="001C7023">
        <w:rPr>
          <w:rFonts w:ascii="仿宋_GB2312" w:eastAsia="仿宋_GB2312" w:cs="仿宋_GB2312"/>
          <w:color w:val="000000"/>
          <w:sz w:val="32"/>
          <w:szCs w:val="32"/>
        </w:rPr>
        <w:t>22</w:t>
      </w:r>
      <w:r w:rsidRPr="001C7023">
        <w:rPr>
          <w:rFonts w:ascii="仿宋_GB2312" w:eastAsia="仿宋_GB2312" w:cs="仿宋_GB2312" w:hint="eastAsia"/>
          <w:color w:val="000000"/>
          <w:sz w:val="32"/>
          <w:szCs w:val="32"/>
        </w:rPr>
        <w:t>类商品和服务类别，除烟草类均有涉及，广告投放分类趋于均衡。其中广告经营额最多的前五类为：食品类6.1亿元，化妆品及卫生用品4.6亿元，酒类3.5亿元，信息传播、软件及信息技术服务3.1亿元，教育2.6亿元。其他17类商品和服务合计34.8亿元。</w:t>
      </w:r>
    </w:p>
    <w:p w:rsidR="001C7023" w:rsidRDefault="001C7023" w:rsidP="001C7023">
      <w:pPr>
        <w:spacing w:line="360" w:lineRule="auto"/>
        <w:jc w:val="center"/>
        <w:rPr>
          <w:rFonts w:ascii="方正小标宋简体" w:eastAsia="方正小标宋简体" w:cs="方正小标宋简体"/>
          <w:color w:val="FF0000"/>
          <w:sz w:val="32"/>
          <w:szCs w:val="32"/>
        </w:rPr>
      </w:pPr>
      <w:r w:rsidRPr="001C7023">
        <w:rPr>
          <w:rFonts w:ascii="方正小标宋简体" w:eastAsia="方正小标宋简体" w:cs="方正小标宋简体"/>
          <w:noProof/>
          <w:color w:val="FF0000"/>
          <w:sz w:val="32"/>
          <w:szCs w:val="32"/>
        </w:rPr>
        <w:object w:dxaOrig="8324" w:dyaOrig="4868">
          <v:shape id="图表 8" o:spid="_x0000_i1027" type="#_x0000_t75" style="width:416.4pt;height:243.85pt;visibility:visible" o:ole="">
            <v:imagedata r:id="rId12" o:title=""/>
            <o:lock v:ext="edit" aspectratio="f"/>
          </v:shape>
          <o:OLEObject Type="Embed" ProgID="Excel.Sheet.8" ShapeID="图表 8" DrawAspect="Content" ObjectID="_1609657925" r:id="rId13">
            <o:FieldCodes>\s</o:FieldCodes>
          </o:OLEObject>
        </w:object>
      </w:r>
    </w:p>
    <w:p w:rsidR="001C7023" w:rsidRPr="001C7023" w:rsidRDefault="001C7023" w:rsidP="00C96B74">
      <w:pPr>
        <w:snapToGrid w:val="0"/>
        <w:spacing w:line="620" w:lineRule="exact"/>
        <w:ind w:firstLineChars="200" w:firstLine="643"/>
        <w:contextualSpacing/>
        <w:rPr>
          <w:rFonts w:ascii="楷体_GB2312" w:eastAsia="楷体_GB2312" w:hAnsi="楷体" w:cs="楷体_GB2312"/>
          <w:b/>
          <w:bCs/>
          <w:color w:val="000000"/>
          <w:sz w:val="32"/>
          <w:szCs w:val="32"/>
        </w:rPr>
      </w:pPr>
      <w:r w:rsidRPr="001C7023">
        <w:rPr>
          <w:rFonts w:ascii="楷体_GB2312" w:eastAsia="楷体_GB2312" w:hAnsi="楷体" w:cs="楷体_GB2312" w:hint="eastAsia"/>
          <w:b/>
          <w:bCs/>
          <w:color w:val="000000"/>
          <w:sz w:val="32"/>
          <w:szCs w:val="32"/>
        </w:rPr>
        <w:t>（三）广告经营额分布情况</w:t>
      </w:r>
    </w:p>
    <w:p w:rsidR="001C7023" w:rsidRPr="001C7023" w:rsidRDefault="001C7023" w:rsidP="00C96B74">
      <w:pPr>
        <w:snapToGrid w:val="0"/>
        <w:spacing w:line="620" w:lineRule="exact"/>
        <w:ind w:firstLineChars="200" w:firstLine="640"/>
        <w:contextualSpacing/>
        <w:rPr>
          <w:rFonts w:ascii="仿宋_GB2312" w:eastAsia="仿宋_GB2312"/>
          <w:color w:val="000000"/>
          <w:sz w:val="32"/>
          <w:szCs w:val="32"/>
        </w:rPr>
      </w:pPr>
      <w:r w:rsidRPr="001C7023">
        <w:rPr>
          <w:rFonts w:ascii="仿宋_GB2312" w:eastAsia="仿宋_GB2312" w:cs="仿宋_GB2312"/>
          <w:color w:val="000000"/>
          <w:sz w:val="32"/>
          <w:szCs w:val="32"/>
        </w:rPr>
        <w:t>201</w:t>
      </w:r>
      <w:r w:rsidRPr="001C7023">
        <w:rPr>
          <w:rFonts w:ascii="仿宋_GB2312" w:eastAsia="仿宋_GB2312" w:cs="仿宋_GB2312" w:hint="eastAsia"/>
          <w:color w:val="000000"/>
          <w:sz w:val="32"/>
          <w:szCs w:val="32"/>
        </w:rPr>
        <w:t>8年，在天津市广告产业园（坐落于高新区）的引领带动下，滨海新区实现广告经营额</w:t>
      </w:r>
      <w:r w:rsidRPr="001C7023">
        <w:rPr>
          <w:rFonts w:ascii="仿宋_GB2312" w:eastAsia="仿宋_GB2312" w:cs="仿宋_GB2312"/>
          <w:color w:val="000000"/>
          <w:sz w:val="32"/>
          <w:szCs w:val="32"/>
        </w:rPr>
        <w:t>5</w:t>
      </w:r>
      <w:r w:rsidRPr="001C7023">
        <w:rPr>
          <w:rFonts w:ascii="仿宋_GB2312" w:eastAsia="仿宋_GB2312" w:cs="仿宋_GB2312" w:hint="eastAsia"/>
          <w:color w:val="000000"/>
          <w:sz w:val="32"/>
          <w:szCs w:val="32"/>
        </w:rPr>
        <w:t>4</w:t>
      </w:r>
      <w:r w:rsidRPr="001C7023">
        <w:rPr>
          <w:rFonts w:ascii="仿宋_GB2312" w:eastAsia="仿宋_GB2312" w:cs="仿宋_GB2312"/>
          <w:color w:val="000000"/>
          <w:sz w:val="32"/>
          <w:szCs w:val="32"/>
        </w:rPr>
        <w:t>.</w:t>
      </w:r>
      <w:r w:rsidRPr="001C7023">
        <w:rPr>
          <w:rFonts w:ascii="仿宋_GB2312" w:eastAsia="仿宋_GB2312" w:cs="仿宋_GB2312" w:hint="eastAsia"/>
          <w:color w:val="000000"/>
          <w:sz w:val="32"/>
          <w:szCs w:val="32"/>
        </w:rPr>
        <w:t>7亿元。其中高新区实现广告经营额</w:t>
      </w:r>
      <w:r w:rsidRPr="001C7023">
        <w:rPr>
          <w:rFonts w:ascii="仿宋_GB2312" w:eastAsia="仿宋_GB2312" w:cs="仿宋_GB2312"/>
          <w:color w:val="000000"/>
          <w:sz w:val="32"/>
          <w:szCs w:val="32"/>
        </w:rPr>
        <w:t>3</w:t>
      </w:r>
      <w:r w:rsidRPr="001C7023">
        <w:rPr>
          <w:rFonts w:ascii="仿宋_GB2312" w:eastAsia="仿宋_GB2312" w:cs="仿宋_GB2312" w:hint="eastAsia"/>
          <w:color w:val="000000"/>
          <w:sz w:val="32"/>
          <w:szCs w:val="32"/>
        </w:rPr>
        <w:t>6</w:t>
      </w:r>
      <w:r w:rsidRPr="001C7023">
        <w:rPr>
          <w:rFonts w:ascii="仿宋_GB2312" w:eastAsia="仿宋_GB2312" w:cs="仿宋_GB2312"/>
          <w:color w:val="000000"/>
          <w:sz w:val="32"/>
          <w:szCs w:val="32"/>
        </w:rPr>
        <w:t>.</w:t>
      </w:r>
      <w:r w:rsidRPr="001C7023">
        <w:rPr>
          <w:rFonts w:ascii="仿宋_GB2312" w:eastAsia="仿宋_GB2312" w:cs="仿宋_GB2312" w:hint="eastAsia"/>
          <w:color w:val="000000"/>
          <w:sz w:val="32"/>
          <w:szCs w:val="32"/>
        </w:rPr>
        <w:t>8亿元，占全区的67.3%</w:t>
      </w:r>
      <w:r w:rsidRPr="001C7023">
        <w:rPr>
          <w:rFonts w:ascii="仿宋_GB2312" w:eastAsia="仿宋_GB2312" w:cs="仿宋_GB2312"/>
          <w:color w:val="000000"/>
          <w:sz w:val="32"/>
          <w:szCs w:val="32"/>
        </w:rPr>
        <w:t>;</w:t>
      </w:r>
      <w:r w:rsidRPr="001C7023">
        <w:rPr>
          <w:rFonts w:ascii="仿宋_GB2312" w:eastAsia="仿宋_GB2312" w:cs="仿宋_GB2312" w:hint="eastAsia"/>
          <w:color w:val="000000"/>
          <w:sz w:val="32"/>
          <w:szCs w:val="32"/>
        </w:rPr>
        <w:t>中新生态城实现广告经营额</w:t>
      </w:r>
      <w:r w:rsidRPr="001C7023">
        <w:rPr>
          <w:rFonts w:ascii="仿宋_GB2312" w:eastAsia="仿宋_GB2312" w:cs="仿宋_GB2312"/>
          <w:color w:val="000000"/>
          <w:sz w:val="32"/>
          <w:szCs w:val="32"/>
        </w:rPr>
        <w:t>1</w:t>
      </w:r>
      <w:r w:rsidRPr="001C7023">
        <w:rPr>
          <w:rFonts w:ascii="仿宋_GB2312" w:eastAsia="仿宋_GB2312" w:cs="仿宋_GB2312" w:hint="eastAsia"/>
          <w:color w:val="000000"/>
          <w:sz w:val="32"/>
          <w:szCs w:val="32"/>
        </w:rPr>
        <w:t>2亿元，占全区的21</w:t>
      </w:r>
      <w:r w:rsidRPr="001C7023">
        <w:rPr>
          <w:rFonts w:ascii="仿宋_GB2312" w:eastAsia="仿宋_GB2312" w:cs="仿宋_GB2312"/>
          <w:color w:val="000000"/>
          <w:sz w:val="32"/>
          <w:szCs w:val="32"/>
        </w:rPr>
        <w:t>.</w:t>
      </w:r>
      <w:r w:rsidRPr="001C7023">
        <w:rPr>
          <w:rFonts w:ascii="仿宋_GB2312" w:eastAsia="仿宋_GB2312" w:cs="仿宋_GB2312" w:hint="eastAsia"/>
          <w:color w:val="000000"/>
          <w:sz w:val="32"/>
          <w:szCs w:val="32"/>
        </w:rPr>
        <w:t>9</w:t>
      </w:r>
      <w:r w:rsidRPr="001C7023">
        <w:rPr>
          <w:rFonts w:ascii="仿宋_GB2312" w:eastAsia="仿宋_GB2312" w:cs="仿宋_GB2312"/>
          <w:color w:val="000000"/>
          <w:sz w:val="32"/>
          <w:szCs w:val="32"/>
        </w:rPr>
        <w:t>%</w:t>
      </w:r>
      <w:r w:rsidRPr="001C7023">
        <w:rPr>
          <w:rFonts w:ascii="仿宋_GB2312" w:eastAsia="仿宋_GB2312" w:cs="仿宋_GB2312" w:hint="eastAsia"/>
          <w:color w:val="000000"/>
          <w:sz w:val="32"/>
          <w:szCs w:val="32"/>
        </w:rPr>
        <w:t>.</w:t>
      </w:r>
    </w:p>
    <w:p w:rsidR="001C7023" w:rsidRPr="001C7023" w:rsidRDefault="001C7023" w:rsidP="00C96B74">
      <w:pPr>
        <w:snapToGrid w:val="0"/>
        <w:spacing w:line="620" w:lineRule="exact"/>
        <w:ind w:firstLineChars="200" w:firstLine="640"/>
        <w:contextualSpacing/>
        <w:rPr>
          <w:rFonts w:ascii="黑体" w:eastAsia="黑体" w:hAnsi="黑体"/>
          <w:color w:val="000000"/>
          <w:sz w:val="32"/>
          <w:szCs w:val="32"/>
        </w:rPr>
      </w:pPr>
      <w:r w:rsidRPr="001C7023">
        <w:rPr>
          <w:rFonts w:ascii="黑体" w:eastAsia="黑体" w:hAnsi="黑体" w:cs="黑体" w:hint="eastAsia"/>
          <w:color w:val="000000"/>
          <w:sz w:val="32"/>
          <w:szCs w:val="32"/>
        </w:rPr>
        <w:t>三、广告监管工作</w:t>
      </w:r>
    </w:p>
    <w:p w:rsidR="001C7023" w:rsidRPr="001C7023" w:rsidRDefault="001C7023" w:rsidP="00C96B74">
      <w:pPr>
        <w:snapToGrid w:val="0"/>
        <w:spacing w:line="620" w:lineRule="exact"/>
        <w:ind w:firstLineChars="200" w:firstLine="643"/>
        <w:contextualSpacing/>
        <w:rPr>
          <w:rFonts w:ascii="楷体_GB2312" w:eastAsia="楷体_GB2312" w:hAnsi="楷体"/>
          <w:b/>
          <w:bCs/>
          <w:color w:val="000000"/>
          <w:sz w:val="32"/>
          <w:szCs w:val="32"/>
        </w:rPr>
      </w:pPr>
      <w:r w:rsidRPr="001C7023">
        <w:rPr>
          <w:rFonts w:ascii="楷体_GB2312" w:eastAsia="楷体_GB2312" w:hAnsi="楷体" w:cs="楷体_GB2312" w:hint="eastAsia"/>
          <w:b/>
          <w:bCs/>
          <w:color w:val="000000"/>
          <w:sz w:val="32"/>
          <w:szCs w:val="32"/>
        </w:rPr>
        <w:t>（一）严格广告监测</w:t>
      </w:r>
    </w:p>
    <w:p w:rsidR="001C7023" w:rsidRPr="001C7023" w:rsidRDefault="001C7023" w:rsidP="00C96B74">
      <w:pPr>
        <w:snapToGrid w:val="0"/>
        <w:spacing w:line="620" w:lineRule="exact"/>
        <w:ind w:firstLineChars="200" w:firstLine="640"/>
        <w:contextualSpacing/>
        <w:rPr>
          <w:rFonts w:ascii="仿宋_GB2312" w:eastAsia="仿宋_GB2312"/>
          <w:color w:val="000000"/>
          <w:sz w:val="32"/>
          <w:szCs w:val="32"/>
        </w:rPr>
      </w:pPr>
      <w:r w:rsidRPr="001C7023">
        <w:rPr>
          <w:rFonts w:ascii="仿宋_GB2312" w:eastAsia="仿宋_GB2312" w:hAnsi="仿宋" w:cs="仿宋_GB2312" w:hint="eastAsia"/>
          <w:color w:val="000000"/>
          <w:sz w:val="32"/>
          <w:szCs w:val="32"/>
        </w:rPr>
        <w:t>全年共监测《滨海时报》</w:t>
      </w:r>
      <w:r w:rsidRPr="001C7023">
        <w:rPr>
          <w:rFonts w:ascii="仿宋_GB2312" w:eastAsia="仿宋_GB2312" w:hAnsi="仿宋" w:cs="仿宋_GB2312"/>
          <w:color w:val="000000"/>
          <w:sz w:val="32"/>
          <w:szCs w:val="32"/>
        </w:rPr>
        <w:t>1700</w:t>
      </w:r>
      <w:r w:rsidRPr="001C7023">
        <w:rPr>
          <w:rFonts w:ascii="仿宋_GB2312" w:eastAsia="仿宋_GB2312" w:hAnsi="仿宋" w:cs="仿宋_GB2312" w:hint="eastAsia"/>
          <w:color w:val="000000"/>
          <w:sz w:val="32"/>
          <w:szCs w:val="32"/>
        </w:rPr>
        <w:t>余版，其中广告873条次；共监测滨海电视台发布广告871条次，</w:t>
      </w:r>
      <w:r w:rsidRPr="001C7023">
        <w:rPr>
          <w:rFonts w:ascii="仿宋_GB2312" w:eastAsia="仿宋_GB2312" w:cs="仿宋_GB2312" w:hint="eastAsia"/>
          <w:color w:val="000000"/>
          <w:sz w:val="32"/>
          <w:szCs w:val="32"/>
        </w:rPr>
        <w:t>监测各类户外广告、电子显示屏广告等</w:t>
      </w:r>
      <w:r w:rsidRPr="001C7023">
        <w:rPr>
          <w:rFonts w:ascii="仿宋_GB2312" w:eastAsia="仿宋_GB2312" w:cs="仿宋_GB2312"/>
          <w:color w:val="000000"/>
          <w:sz w:val="32"/>
          <w:szCs w:val="32"/>
        </w:rPr>
        <w:t>700</w:t>
      </w:r>
      <w:r w:rsidRPr="001C7023">
        <w:rPr>
          <w:rFonts w:ascii="仿宋_GB2312" w:eastAsia="仿宋_GB2312" w:cs="仿宋_GB2312" w:hint="eastAsia"/>
          <w:color w:val="000000"/>
          <w:sz w:val="32"/>
          <w:szCs w:val="32"/>
        </w:rPr>
        <w:t>余条次，对情节轻微违规行为做到了早发现、早提醒、早纠正。同时通过实地检查、文件转发、行政约谈、电话沟通等形式，督促指导广告发布单位完善广告审查制度，力争</w:t>
      </w:r>
      <w:r w:rsidRPr="001C7023">
        <w:rPr>
          <w:rFonts w:ascii="仿宋_GB2312" w:eastAsia="仿宋_GB2312" w:cs="仿宋_GB2312" w:hint="eastAsia"/>
          <w:color w:val="000000"/>
          <w:sz w:val="32"/>
          <w:szCs w:val="32"/>
        </w:rPr>
        <w:lastRenderedPageBreak/>
        <w:t>虚假违法广告零发布。</w:t>
      </w:r>
    </w:p>
    <w:p w:rsidR="001C7023" w:rsidRPr="001C7023" w:rsidRDefault="001C7023" w:rsidP="00C96B74">
      <w:pPr>
        <w:snapToGrid w:val="0"/>
        <w:spacing w:line="620" w:lineRule="exact"/>
        <w:ind w:firstLineChars="200" w:firstLine="643"/>
        <w:contextualSpacing/>
        <w:rPr>
          <w:rFonts w:ascii="楷体_GB2312" w:eastAsia="楷体_GB2312" w:hAnsi="楷体" w:cs="楷体_GB2312"/>
          <w:b/>
          <w:bCs/>
          <w:color w:val="000000"/>
          <w:sz w:val="32"/>
          <w:szCs w:val="32"/>
        </w:rPr>
      </w:pPr>
      <w:r w:rsidRPr="001C7023">
        <w:rPr>
          <w:rFonts w:ascii="楷体_GB2312" w:eastAsia="楷体_GB2312" w:hAnsi="楷体" w:cs="楷体_GB2312" w:hint="eastAsia"/>
          <w:b/>
          <w:bCs/>
          <w:color w:val="000000"/>
          <w:sz w:val="32"/>
          <w:szCs w:val="32"/>
        </w:rPr>
        <w:t>（二）落实联席会议制度</w:t>
      </w:r>
    </w:p>
    <w:p w:rsidR="001C7023" w:rsidRDefault="001C7023" w:rsidP="00C96B74">
      <w:pPr>
        <w:snapToGrid w:val="0"/>
        <w:spacing w:line="620" w:lineRule="exact"/>
        <w:ind w:firstLineChars="200" w:firstLine="640"/>
        <w:contextualSpacing/>
        <w:rPr>
          <w:rFonts w:ascii="仿宋_GB2312" w:eastAsia="仿宋_GB2312" w:hAnsi="黑体" w:cs="仿宋_GB2312"/>
          <w:b/>
          <w:bCs/>
          <w:sz w:val="32"/>
          <w:szCs w:val="32"/>
        </w:rPr>
      </w:pPr>
      <w:r>
        <w:rPr>
          <w:rFonts w:ascii="仿宋_GB2312" w:eastAsia="仿宋_GB2312" w:cs="仿宋_GB2312" w:hint="eastAsia"/>
          <w:sz w:val="32"/>
          <w:szCs w:val="32"/>
        </w:rPr>
        <w:t>为进一步</w:t>
      </w:r>
      <w:proofErr w:type="gramStart"/>
      <w:r>
        <w:rPr>
          <w:rFonts w:ascii="仿宋_GB2312" w:eastAsia="仿宋_GB2312" w:hAnsi="楷体_GB2312" w:cs="仿宋_GB2312" w:hint="eastAsia"/>
          <w:sz w:val="32"/>
          <w:szCs w:val="32"/>
        </w:rPr>
        <w:t>强化整治</w:t>
      </w:r>
      <w:proofErr w:type="gramEnd"/>
      <w:r>
        <w:rPr>
          <w:rFonts w:ascii="仿宋_GB2312" w:eastAsia="仿宋_GB2312" w:hAnsi="楷体_GB2312" w:cs="仿宋_GB2312" w:hint="eastAsia"/>
          <w:sz w:val="32"/>
          <w:szCs w:val="32"/>
        </w:rPr>
        <w:t>虚假违法广告部门联席会议制度，</w:t>
      </w:r>
      <w:r>
        <w:rPr>
          <w:rFonts w:ascii="仿宋_GB2312" w:eastAsia="仿宋_GB2312" w:cs="仿宋_GB2312" w:hint="eastAsia"/>
          <w:sz w:val="32"/>
          <w:szCs w:val="32"/>
        </w:rPr>
        <w:t>充分发挥各部门的职能作用，组织各成员单位召开2018年整治虚假违法广告联席会议，会后及时建立</w:t>
      </w:r>
      <w:proofErr w:type="gramStart"/>
      <w:r>
        <w:rPr>
          <w:rFonts w:ascii="仿宋_GB2312" w:eastAsia="仿宋_GB2312" w:cs="仿宋_GB2312" w:hint="eastAsia"/>
          <w:sz w:val="32"/>
          <w:szCs w:val="32"/>
        </w:rPr>
        <w:t>微信群</w:t>
      </w:r>
      <w:proofErr w:type="gramEnd"/>
      <w:r>
        <w:rPr>
          <w:rFonts w:ascii="仿宋_GB2312" w:eastAsia="仿宋_GB2312" w:cs="仿宋_GB2312" w:hint="eastAsia"/>
          <w:sz w:val="32"/>
          <w:szCs w:val="32"/>
        </w:rPr>
        <w:t>，完善沟通渠道，进一步加强沟通协作，构建整治虚假违法广告的联动机制，实现信息共享，实施联合惩戒。同时，原有成员单位的基础上，将中国人民银行滨海新区中心支行纳入滨海新区整治虚假违法广告联席会议，大大提高了金融类广告监管的能力和水平。</w:t>
      </w:r>
    </w:p>
    <w:p w:rsidR="001C7023" w:rsidRPr="001C7023" w:rsidRDefault="001C7023" w:rsidP="00C96B74">
      <w:pPr>
        <w:snapToGrid w:val="0"/>
        <w:spacing w:line="620" w:lineRule="exact"/>
        <w:ind w:firstLineChars="200" w:firstLine="643"/>
        <w:contextualSpacing/>
        <w:rPr>
          <w:rFonts w:ascii="楷体_GB2312" w:eastAsia="楷体_GB2312" w:hAnsi="楷体"/>
          <w:b/>
          <w:bCs/>
          <w:color w:val="000000"/>
          <w:sz w:val="32"/>
          <w:szCs w:val="32"/>
        </w:rPr>
      </w:pPr>
      <w:r w:rsidRPr="001C7023">
        <w:rPr>
          <w:rFonts w:ascii="楷体_GB2312" w:eastAsia="楷体_GB2312" w:hAnsi="楷体" w:cs="楷体_GB2312" w:hint="eastAsia"/>
          <w:b/>
          <w:bCs/>
          <w:color w:val="000000"/>
          <w:sz w:val="32"/>
          <w:szCs w:val="32"/>
        </w:rPr>
        <w:t>（三）加大整治力度</w:t>
      </w:r>
    </w:p>
    <w:p w:rsidR="001C7023" w:rsidRPr="001C7023" w:rsidRDefault="001C7023" w:rsidP="00C96B74">
      <w:pPr>
        <w:snapToGrid w:val="0"/>
        <w:spacing w:line="620" w:lineRule="exact"/>
        <w:ind w:firstLineChars="200" w:firstLine="640"/>
        <w:contextualSpacing/>
        <w:rPr>
          <w:rFonts w:ascii="仿宋_GB2312" w:eastAsia="仿宋_GB2312" w:hAnsi="仿宋" w:cs="仿宋_GB2312"/>
          <w:color w:val="000000"/>
          <w:sz w:val="32"/>
          <w:szCs w:val="32"/>
        </w:rPr>
      </w:pPr>
      <w:r w:rsidRPr="001C7023">
        <w:rPr>
          <w:rFonts w:ascii="仿宋_GB2312" w:eastAsia="仿宋_GB2312" w:cs="仿宋_GB2312" w:hint="eastAsia"/>
          <w:color w:val="000000"/>
          <w:sz w:val="32"/>
          <w:szCs w:val="32"/>
        </w:rPr>
        <w:t>开展大棚房广告、房地产广告、</w:t>
      </w:r>
      <w:r w:rsidRPr="001C7023">
        <w:rPr>
          <w:rFonts w:ascii="仿宋_GB2312" w:eastAsia="仿宋_GB2312" w:hAnsi="仿宋_GB2312" w:cs="仿宋_GB2312" w:hint="eastAsia"/>
          <w:color w:val="000000"/>
          <w:sz w:val="32"/>
          <w:szCs w:val="32"/>
        </w:rPr>
        <w:t>食品和保健食品广告、</w:t>
      </w:r>
      <w:r w:rsidRPr="001C7023">
        <w:rPr>
          <w:rFonts w:ascii="仿宋_GB2312" w:eastAsia="仿宋_GB2312" w:hAnsi="仿宋" w:cs="仿宋_GB2312" w:hint="eastAsia"/>
          <w:color w:val="000000"/>
          <w:sz w:val="32"/>
          <w:szCs w:val="32"/>
        </w:rPr>
        <w:t>金融投资类广告、</w:t>
      </w:r>
      <w:r w:rsidRPr="001C7023">
        <w:rPr>
          <w:rFonts w:ascii="仿宋_GB2312" w:eastAsia="仿宋_GB2312" w:hAnsi="宋体" w:cs="仿宋_GB2312" w:hint="eastAsia"/>
          <w:color w:val="000000"/>
          <w:sz w:val="32"/>
          <w:szCs w:val="32"/>
        </w:rPr>
        <w:t>互联网广告</w:t>
      </w:r>
      <w:r w:rsidRPr="001C7023">
        <w:rPr>
          <w:rFonts w:ascii="仿宋_GB2312" w:eastAsia="仿宋_GB2312" w:hAnsi="仿宋" w:cs="仿宋_GB2312" w:hint="eastAsia"/>
          <w:color w:val="000000"/>
          <w:sz w:val="32"/>
          <w:szCs w:val="32"/>
        </w:rPr>
        <w:t>等5个专项整治工作，</w:t>
      </w:r>
      <w:r w:rsidRPr="001C7023">
        <w:rPr>
          <w:rFonts w:ascii="仿宋_GB2312" w:eastAsia="仿宋_GB2312" w:cs="仿宋_GB2312" w:hint="eastAsia"/>
          <w:color w:val="000000"/>
          <w:sz w:val="32"/>
          <w:szCs w:val="32"/>
        </w:rPr>
        <w:t>并分别制定行动方案，严厉查处违法广告行为。</w:t>
      </w:r>
      <w:r w:rsidRPr="001C7023">
        <w:rPr>
          <w:rFonts w:ascii="仿宋_GB2312" w:eastAsia="仿宋_GB2312" w:hAnsi="仿宋" w:cs="仿宋_GB2312" w:hint="eastAsia"/>
          <w:color w:val="000000"/>
          <w:sz w:val="32"/>
          <w:szCs w:val="32"/>
        </w:rPr>
        <w:t>累计检查市场主体13346户次，出动执法人员3120余人次，下达广告违法案件处罚决定书34件，罚没款金额54.92万元，。其中医疗器械广告1件，罚没款0.5万元；医疗服务广告6件，罚没款8.16万元；食品、保健食品广告4件，罚没款8.52万元；化妆品广告2件，罚没款0.38万元；家用电器广告1件，罚没款10万元；金融保险1件，罚没款0.36万元；商场销售广告5件，罚没款21.5万元；教育广告1件，罚没款0.5万元；其他类广告13件，罚没款5万元。</w:t>
      </w:r>
    </w:p>
    <w:sectPr w:rsidR="001C7023" w:rsidRPr="001C7023" w:rsidSect="00EE68EC">
      <w:headerReference w:type="default" r:id="rId14"/>
      <w:footerReference w:type="even" r:id="rId15"/>
      <w:footerReference w:type="default" r:id="rId16"/>
      <w:footerReference w:type="first" r:id="rId17"/>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FE" w:rsidRDefault="001156FE">
      <w:r>
        <w:separator/>
      </w:r>
    </w:p>
  </w:endnote>
  <w:endnote w:type="continuationSeparator" w:id="0">
    <w:p w:rsidR="001156FE" w:rsidRDefault="0011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61"/>
    </w:tblGrid>
    <w:tr w:rsidR="0064003D" w:rsidTr="0064003D">
      <w:tc>
        <w:tcPr>
          <w:tcW w:w="5000" w:type="pct"/>
        </w:tcPr>
        <w:p w:rsidR="0064003D" w:rsidRPr="007409A9" w:rsidRDefault="0064003D">
          <w:pPr>
            <w:pStyle w:val="a4"/>
            <w:jc w:val="right"/>
            <w:rPr>
              <w:rFonts w:ascii="宋体" w:hAnsi="宋体"/>
              <w:color w:val="4F81BD"/>
              <w:sz w:val="28"/>
              <w:szCs w:val="28"/>
            </w:rPr>
          </w:pPr>
          <w:r w:rsidRPr="007409A9">
            <w:rPr>
              <w:rFonts w:ascii="宋体" w:hAnsi="宋体"/>
              <w:sz w:val="28"/>
              <w:szCs w:val="28"/>
            </w:rPr>
            <w:fldChar w:fldCharType="begin"/>
          </w:r>
          <w:r w:rsidRPr="007409A9">
            <w:rPr>
              <w:rFonts w:ascii="宋体" w:hAnsi="宋体"/>
              <w:sz w:val="28"/>
              <w:szCs w:val="28"/>
            </w:rPr>
            <w:instrText xml:space="preserve"> PAGE   \* MERGEFORMAT </w:instrText>
          </w:r>
          <w:r w:rsidRPr="007409A9">
            <w:rPr>
              <w:rFonts w:ascii="宋体" w:hAnsi="宋体"/>
              <w:sz w:val="28"/>
              <w:szCs w:val="28"/>
            </w:rPr>
            <w:fldChar w:fldCharType="separate"/>
          </w:r>
          <w:r w:rsidR="00CF435E" w:rsidRPr="00CF435E">
            <w:rPr>
              <w:rFonts w:ascii="宋体" w:hAnsi="宋体"/>
              <w:noProof/>
              <w:color w:val="4F81BD"/>
              <w:sz w:val="28"/>
              <w:szCs w:val="28"/>
              <w:lang w:val="zh-CN"/>
            </w:rPr>
            <w:t>-</w:t>
          </w:r>
          <w:r w:rsidR="00CF435E">
            <w:rPr>
              <w:rFonts w:ascii="宋体" w:hAnsi="宋体"/>
              <w:noProof/>
              <w:sz w:val="28"/>
              <w:szCs w:val="28"/>
            </w:rPr>
            <w:t xml:space="preserve"> 4 -</w:t>
          </w:r>
          <w:r w:rsidRPr="007409A9">
            <w:rPr>
              <w:rFonts w:ascii="宋体" w:hAnsi="宋体"/>
              <w:sz w:val="28"/>
              <w:szCs w:val="28"/>
            </w:rPr>
            <w:fldChar w:fldCharType="end"/>
          </w:r>
        </w:p>
      </w:tc>
    </w:tr>
  </w:tbl>
  <w:p w:rsidR="000F6E49" w:rsidRDefault="000F6E49" w:rsidP="000F6E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26" w:rsidRPr="007C6326" w:rsidRDefault="007C6326">
    <w:pPr>
      <w:pStyle w:val="a4"/>
      <w:jc w:val="right"/>
      <w:rPr>
        <w:rFonts w:ascii="宋体" w:hAnsi="宋体"/>
        <w:sz w:val="28"/>
        <w:szCs w:val="28"/>
      </w:rPr>
    </w:pPr>
    <w:r w:rsidRPr="007C6326">
      <w:rPr>
        <w:rFonts w:ascii="宋体" w:hAnsi="宋体"/>
        <w:sz w:val="28"/>
        <w:szCs w:val="28"/>
      </w:rPr>
      <w:fldChar w:fldCharType="begin"/>
    </w:r>
    <w:r w:rsidRPr="007C6326">
      <w:rPr>
        <w:rFonts w:ascii="宋体" w:hAnsi="宋体"/>
        <w:sz w:val="28"/>
        <w:szCs w:val="28"/>
      </w:rPr>
      <w:instrText xml:space="preserve"> PAGE   \* MERGEFORMAT </w:instrText>
    </w:r>
    <w:r w:rsidRPr="007C6326">
      <w:rPr>
        <w:rFonts w:ascii="宋体" w:hAnsi="宋体"/>
        <w:sz w:val="28"/>
        <w:szCs w:val="28"/>
      </w:rPr>
      <w:fldChar w:fldCharType="separate"/>
    </w:r>
    <w:r w:rsidR="00CF435E" w:rsidRPr="00CF435E">
      <w:rPr>
        <w:rFonts w:ascii="宋体" w:hAnsi="宋体"/>
        <w:noProof/>
        <w:sz w:val="28"/>
        <w:szCs w:val="28"/>
        <w:lang w:val="zh-CN"/>
      </w:rPr>
      <w:t>-</w:t>
    </w:r>
    <w:r w:rsidR="00CF435E">
      <w:rPr>
        <w:rFonts w:ascii="宋体" w:hAnsi="宋体"/>
        <w:noProof/>
        <w:sz w:val="28"/>
        <w:szCs w:val="28"/>
      </w:rPr>
      <w:t xml:space="preserve"> 1 -</w:t>
    </w:r>
    <w:r w:rsidRPr="007C6326">
      <w:rPr>
        <w:rFonts w:ascii="宋体" w:hAnsi="宋体"/>
        <w:sz w:val="28"/>
        <w:szCs w:val="28"/>
      </w:rPr>
      <w:fldChar w:fldCharType="end"/>
    </w:r>
  </w:p>
  <w:p w:rsidR="000F6E49" w:rsidRDefault="000F6E49" w:rsidP="000F6E4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B95F17" w:rsidRDefault="00603591" w:rsidP="004C2E56">
    <w:pPr>
      <w:pStyle w:val="a4"/>
      <w:tabs>
        <w:tab w:val="left" w:pos="720"/>
      </w:tabs>
      <w:rPr>
        <w:rStyle w:val="a5"/>
        <w:sz w:val="24"/>
        <w:szCs w:val="24"/>
      </w:rPr>
    </w:pPr>
    <w:r>
      <w:rPr>
        <w:rFonts w:hint="eastAsia"/>
      </w:rPr>
      <w:t xml:space="preserve">                                                                                     </w:t>
    </w:r>
    <w:r w:rsidR="004C2E56" w:rsidRPr="00AA68C0">
      <w:rPr>
        <w:rStyle w:val="a5"/>
        <w:sz w:val="28"/>
        <w:szCs w:val="28"/>
      </w:rPr>
      <w:t>—</w:t>
    </w:r>
    <w:r w:rsidR="004C2E56">
      <w:rPr>
        <w:rStyle w:val="a5"/>
        <w:rFonts w:hint="eastAsia"/>
        <w:sz w:val="28"/>
        <w:szCs w:val="28"/>
      </w:rPr>
      <w:t>1</w:t>
    </w:r>
    <w:r w:rsidR="004C2E56" w:rsidRPr="00AA68C0">
      <w:rPr>
        <w:rStyle w:val="a5"/>
        <w:sz w:val="28"/>
        <w:szCs w:val="28"/>
      </w:rPr>
      <w:t>—</w:t>
    </w:r>
  </w:p>
  <w:p w:rsidR="00603591" w:rsidRPr="00B95F17" w:rsidRDefault="00603591" w:rsidP="00603591">
    <w:pPr>
      <w:pStyle w:val="a4"/>
      <w:tabs>
        <w:tab w:val="left" w:pos="720"/>
      </w:tabs>
      <w:rPr>
        <w:rStyle w:val="a5"/>
        <w:sz w:val="24"/>
        <w:szCs w:val="24"/>
      </w:rPr>
    </w:pPr>
  </w:p>
  <w:p w:rsidR="00603591" w:rsidRDefault="00603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FE" w:rsidRDefault="001156FE">
      <w:r>
        <w:separator/>
      </w:r>
    </w:p>
  </w:footnote>
  <w:footnote w:type="continuationSeparator" w:id="0">
    <w:p w:rsidR="001156FE" w:rsidRDefault="00115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905B2B" w:rsidRDefault="004C2E56" w:rsidP="00905B2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3B01"/>
    <w:rsid w:val="000153C1"/>
    <w:rsid w:val="0005655C"/>
    <w:rsid w:val="000C06DE"/>
    <w:rsid w:val="000D1D78"/>
    <w:rsid w:val="000F6E49"/>
    <w:rsid w:val="001156FE"/>
    <w:rsid w:val="00195A1E"/>
    <w:rsid w:val="001B0709"/>
    <w:rsid w:val="001C6788"/>
    <w:rsid w:val="001C7023"/>
    <w:rsid w:val="002139AC"/>
    <w:rsid w:val="00265E58"/>
    <w:rsid w:val="0028140D"/>
    <w:rsid w:val="002978B7"/>
    <w:rsid w:val="002D6AC9"/>
    <w:rsid w:val="00300DBC"/>
    <w:rsid w:val="0034245D"/>
    <w:rsid w:val="003F1477"/>
    <w:rsid w:val="00443E53"/>
    <w:rsid w:val="00461523"/>
    <w:rsid w:val="00465281"/>
    <w:rsid w:val="00470D1A"/>
    <w:rsid w:val="004C2E56"/>
    <w:rsid w:val="004F637E"/>
    <w:rsid w:val="00595847"/>
    <w:rsid w:val="005A1D14"/>
    <w:rsid w:val="005B780B"/>
    <w:rsid w:val="00601D77"/>
    <w:rsid w:val="00603591"/>
    <w:rsid w:val="0064003D"/>
    <w:rsid w:val="00666841"/>
    <w:rsid w:val="006C0D60"/>
    <w:rsid w:val="006C62D3"/>
    <w:rsid w:val="006D0561"/>
    <w:rsid w:val="006F5F84"/>
    <w:rsid w:val="0070189A"/>
    <w:rsid w:val="007409A9"/>
    <w:rsid w:val="007C6326"/>
    <w:rsid w:val="007D293D"/>
    <w:rsid w:val="00801702"/>
    <w:rsid w:val="0083363C"/>
    <w:rsid w:val="00835E5A"/>
    <w:rsid w:val="00857A5D"/>
    <w:rsid w:val="00905B2B"/>
    <w:rsid w:val="0092134E"/>
    <w:rsid w:val="009743EE"/>
    <w:rsid w:val="009A29B3"/>
    <w:rsid w:val="00A6254D"/>
    <w:rsid w:val="00AA47AE"/>
    <w:rsid w:val="00AD182C"/>
    <w:rsid w:val="00AE1E76"/>
    <w:rsid w:val="00B35FE3"/>
    <w:rsid w:val="00BC27A6"/>
    <w:rsid w:val="00C82FB8"/>
    <w:rsid w:val="00C838BB"/>
    <w:rsid w:val="00C96B74"/>
    <w:rsid w:val="00CF435E"/>
    <w:rsid w:val="00DA3FA8"/>
    <w:rsid w:val="00DC1E42"/>
    <w:rsid w:val="00DC7862"/>
    <w:rsid w:val="00DE5155"/>
    <w:rsid w:val="00E13E49"/>
    <w:rsid w:val="00E1720E"/>
    <w:rsid w:val="00E520AE"/>
    <w:rsid w:val="00E94CCE"/>
    <w:rsid w:val="00EB0CED"/>
    <w:rsid w:val="00EE68EC"/>
    <w:rsid w:val="00F40964"/>
    <w:rsid w:val="00F66882"/>
    <w:rsid w:val="00FD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E1E76"/>
    <w:pPr>
      <w:spacing w:after="120"/>
    </w:pPr>
    <w:rPr>
      <w:kern w:val="0"/>
      <w:sz w:val="20"/>
      <w:szCs w:val="20"/>
      <w:lang w:val="x-none" w:eastAsia="x-none"/>
    </w:rPr>
  </w:style>
  <w:style w:type="character" w:customStyle="1" w:styleId="Char">
    <w:name w:val="正文文本 Char"/>
    <w:link w:val="a3"/>
    <w:rsid w:val="00AE1E76"/>
    <w:rPr>
      <w:rFonts w:ascii="Calibri" w:eastAsia="宋体" w:hAnsi="Calibri" w:cs="Times New Roman"/>
      <w:lang w:val="x-none" w:eastAsia="x-none"/>
    </w:rPr>
  </w:style>
  <w:style w:type="paragraph" w:styleId="a4">
    <w:name w:val="footer"/>
    <w:basedOn w:val="a"/>
    <w:link w:val="Char0"/>
    <w:uiPriority w:val="99"/>
    <w:rsid w:val="000F6E49"/>
    <w:pPr>
      <w:tabs>
        <w:tab w:val="center" w:pos="4153"/>
        <w:tab w:val="right" w:pos="8306"/>
      </w:tabs>
      <w:snapToGrid w:val="0"/>
      <w:jc w:val="left"/>
    </w:pPr>
    <w:rPr>
      <w:rFonts w:ascii="Times New Roman" w:hAnsi="Times New Roman"/>
      <w:sz w:val="18"/>
      <w:szCs w:val="18"/>
    </w:rPr>
  </w:style>
  <w:style w:type="character" w:styleId="a5">
    <w:name w:val="page number"/>
    <w:basedOn w:val="a0"/>
    <w:rsid w:val="000F6E49"/>
  </w:style>
  <w:style w:type="paragraph" w:customStyle="1" w:styleId="a6">
    <w:basedOn w:val="a"/>
    <w:rsid w:val="000F6E49"/>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rsid w:val="00461523"/>
    <w:pPr>
      <w:widowControl/>
      <w:spacing w:after="160" w:line="240" w:lineRule="exact"/>
      <w:jc w:val="left"/>
    </w:pPr>
    <w:rPr>
      <w:rFonts w:ascii="Arial" w:eastAsia="Times New Roman" w:hAnsi="Arial" w:cs="Verdana"/>
      <w:b/>
      <w:kern w:val="0"/>
      <w:sz w:val="24"/>
      <w:szCs w:val="32"/>
      <w:lang w:eastAsia="en-US"/>
    </w:rPr>
  </w:style>
  <w:style w:type="paragraph" w:styleId="a7">
    <w:name w:val="header"/>
    <w:basedOn w:val="a"/>
    <w:link w:val="Char1"/>
    <w:uiPriority w:val="99"/>
    <w:unhideWhenUsed/>
    <w:rsid w:val="00013B0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013B01"/>
    <w:rPr>
      <w:kern w:val="2"/>
      <w:sz w:val="18"/>
      <w:szCs w:val="18"/>
    </w:rPr>
  </w:style>
  <w:style w:type="character" w:customStyle="1" w:styleId="Char0">
    <w:name w:val="页脚 Char"/>
    <w:link w:val="a4"/>
    <w:uiPriority w:val="99"/>
    <w:rsid w:val="002D6AC9"/>
    <w:rPr>
      <w:rFonts w:ascii="Times New Roman" w:hAnsi="Times New Roman"/>
      <w:kern w:val="2"/>
      <w:sz w:val="18"/>
      <w:szCs w:val="18"/>
    </w:rPr>
  </w:style>
  <w:style w:type="paragraph" w:styleId="a8">
    <w:name w:val="Balloon Text"/>
    <w:basedOn w:val="a"/>
    <w:link w:val="Char2"/>
    <w:uiPriority w:val="99"/>
    <w:semiHidden/>
    <w:unhideWhenUsed/>
    <w:rsid w:val="00465281"/>
    <w:rPr>
      <w:sz w:val="18"/>
      <w:szCs w:val="18"/>
    </w:rPr>
  </w:style>
  <w:style w:type="character" w:customStyle="1" w:styleId="Char2">
    <w:name w:val="批注框文本 Char"/>
    <w:link w:val="a8"/>
    <w:uiPriority w:val="99"/>
    <w:semiHidden/>
    <w:rsid w:val="0046528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___3.xls"/><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2.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2B12-F958-4C2E-8C47-574EA049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Words>
  <Characters>1403</Characters>
  <Application>Microsoft Office Word</Application>
  <DocSecurity>0</DocSecurity>
  <Lines>11</Lines>
  <Paragraphs>3</Paragraphs>
  <ScaleCrop>false</ScaleCrop>
  <Company>微软中国</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subject/>
  <dc:creator>管理员</dc:creator>
  <cp:keywords/>
  <dc:description/>
  <cp:lastModifiedBy>曹志林</cp:lastModifiedBy>
  <cp:revision>5</cp:revision>
  <dcterms:created xsi:type="dcterms:W3CDTF">2019-01-11T01:21:00Z</dcterms:created>
  <dcterms:modified xsi:type="dcterms:W3CDTF">2019-01-22T02:26:00Z</dcterms:modified>
</cp:coreProperties>
</file>