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50" w:rsidRDefault="009E0CFF">
      <w:pPr>
        <w:spacing w:line="680" w:lineRule="exact"/>
        <w:ind w:firstLineChars="100" w:firstLine="440"/>
        <w:rPr>
          <w:rFonts w:ascii="黑体" w:eastAsia="黑体" w:hAnsi="黑体" w:cs="黑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kern w:val="0"/>
          <w:sz w:val="44"/>
          <w:szCs w:val="44"/>
        </w:rPr>
        <w:t>滨海新区市场监管局2020年工作安排</w:t>
      </w:r>
    </w:p>
    <w:p w:rsidR="00752A50" w:rsidRDefault="00752A50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2020年，滨海新区市场监管局要以“执法能力建设年”和“纪律作风建设年”为主题，在全面取得疫情防控和经济社会发展“双胜双赢”的基础上，牢牢把握“执法办案”和“纪律作风”双核驱动、双引擎带领的主题主线，推动滨海新区市场监管工作水平实现新跃升、全面争一流。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总体工作思路是：以习近平新时代中国特色社会主义思想为指导，全面贯彻党的十九大和十九届二中、三中、四中全会精神，落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平总书记对天津工作提出的“三个着力”重要要求和一系列重要指示精神，紧密围绕区委、区政府关于加快推进新时代滨海新区高质量发展的决策部署，坚持以党建工作引领全局，以执法工作树立权威，以纪律作风建设护航发展，加快推进治理体系和治理能力现代化，全身心投入滨海新区“二次创业”大潮，为加快建设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繁荣宜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居智慧的现代化海滨城市贡献新的力量。</w:t>
      </w:r>
    </w:p>
    <w:p w:rsidR="00752A50" w:rsidRDefault="009E0CFF">
      <w:pPr>
        <w:spacing w:line="68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一、坚持党建引领全局，在从严治党上展现新作为，打造市场监管忠诚之师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（一）旗帜鲜明加强政治建设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坚持以党的政治建设为统领，巩固深化“不忘初心、牢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记使命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 xml:space="preserve"> ”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主题教育成果，在健全落实“不忘初心、牢记使命”制度上下功夫。持之以恒加强理论武装，健全完善党委理论学习中心组学习制度，加强党支部书记和党务干部集中培训，充分运用集中宣讲、参观见学、集体讨论、答题测试等形式，把党性教育和理想信念教育贯穿始终，教育引导广大党员干部增强“四个意识”，坚定“四个自信”，做到“两个维护”，切实把深入学习贯彻习近平新时代中国特色社会主义思想引向深入，实现各级党组织和全体党员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覆盖。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（二）毫不动摇加强基层党建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坚持党建工作同业务工作通盘考虑，做到党建工作和业务工作同部署、同落实、同检查、同考核。认真落实《中国共产党支部工作条例（试行）》，压实基层党建工作责任，组织开展党组织书记抓基层党建述职评议考核。进一步深化“五好党支部”创建工作，排查整顿后进支部，抓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实改善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基层党建薄弱环节。认真做好基层党建巡查整改工作，严格落实党内组织生活制度。创新基层党建工作载体，紧密联系全局中心工作、重点任务，开展形式多样的主题党日实践活动，充分发挥党支部战斗堡垒和党员先锋模范作用。加强党务干部队伍建设，有力提升党支部党务干部专职化比例，探索建立专职党务干部调整向党委审核备案制度。严格执行发展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员工作程序，保质保量完成党员发展计划。推动落实各党支部、在职党员“双报到”制度。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（三）严肃认真抓好干部队伍管理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坚持以德为先、任人唯贤、人事相宜的正确用人导向，优化选人用人的工作机制，进一步落实职务与职级并行制度，在机关各室试点推动“工作组长”责任制，选拔年轻干部担任工作组长，加快年轻干部在组织协调管理方面的能力锻炼。加强干部教育培训，着眼培训效果，不断提升干部队伍思想素质和专业能力。着力强化各单位、各部门主要负责人“第一责任人”意识，重点管住管好各单位各部门“一把手”，认真做好处级以上干部个人有关事项集中填报工作。加强干部日常监督考核，坚持政治首关，深入了解干部在重大关头、关键时刻、重点工作中的表现，健全落实谈心谈话制度，抓早抓小、防微杜渐，及时发现苗头性、倾向性问题，始终保持警钟长鸣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（四）坚定不移抓实正风</w:t>
      </w:r>
      <w:proofErr w:type="gramStart"/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肃</w:t>
      </w:r>
      <w:proofErr w:type="gramEnd"/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纪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利用各类宣传平台和警示教育阵地，加大正反两面典型教育力度，既要发挥先进典型的正面引领作用，又要体现反面案例的警示教育作用，增强党员干部对党纪的敬畏感，使他律要求转化为内在追求，切实让纪律规定入脑入心,确保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不违纪、不逾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。落实党风廉政建设“一岗双责”责任制，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继续推进不作为不担当问题专项整治，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深入开展官僚主义、形式主义专项治理，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坚持纪在法前、纪严于法，充分运用“四种形态”，加大监督执纪问责力度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抓好权力集中、资金密集、监管薄弱的重点领域制度建设，不断完善廉政风险防控机制。对于违规违纪问题发现一起、处理一起、绝不护短、勇于亮剑，以“零容忍”态度惩腐肃贪。坚持“一案双查”，对于党风廉政建设和反腐败工作不力、问题突出的部门和单位，严肃追责问责，持续释放越往后执纪越严的强烈信号，以永远在路上的恒心和韧劲，巩固拓展作风建设成果。积极支持驻局纪检监察组开展工作，坚持失责必问、问责必严，</w:t>
      </w:r>
      <w:r w:rsidR="00752A50" w:rsidRPr="00AB1F4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做到力度不减、尺度不松、节奏不变，推动市场监管系统党风政</w:t>
      </w:r>
      <w:proofErr w:type="gramStart"/>
      <w:r w:rsidR="00752A50" w:rsidRPr="00AB1F4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风持续</w:t>
      </w:r>
      <w:proofErr w:type="gramEnd"/>
      <w:r w:rsidR="00752A50" w:rsidRPr="00AB1F4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向好。</w:t>
      </w:r>
    </w:p>
    <w:p w:rsidR="00752A50" w:rsidRDefault="009E0CFF">
      <w:pPr>
        <w:spacing w:line="68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二、紧扣执法办案主线，在治乱出清上守好主阵地，打造市场监管威武之师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（一）雷霆之</w:t>
      </w:r>
      <w:proofErr w:type="gramStart"/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势推动</w:t>
      </w:r>
      <w:proofErr w:type="gramEnd"/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执法利剑出鞘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要以深化市场监管综合行政执法队伍建设为有力抓手，贯彻区委关于综合执法改革的决策部署，高起点、高标准、高水平建设滨海新区市场监管综合执法支队，进一步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整合新区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市场监管行政执法队伍力量，深入探索跨领域、跨部门综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合执法工作机制，打造一支政治过硬、业务精湛、公正执法、人民满意的现代化执法队伍，真正建设成为维护新区市场经济秩序、守卫人民群众美好生活的“尖兵”和“铁军”。要将行政执法工作与区委、区政府的工作要求紧密结合，与人民群众最现实、最紧迫的需求紧密结合，与新时代市场监管领域突出问题紧密结合，敢打硬仗、会打大仗、善打难仗、能打胜仗，重点在滥用市场支配地位、虚假宣传、假冒伪劣、侵犯知识产权、食品安全、药品违法、质量安全隐患、特种设备等领域，查办一批大案要案，惩治一批恶劣违法行为，震慑一批不法经营者，净化一批重点行业，显著增强市场监管部门对市场秩序的控制力。要以专业执法队伍为主力军，全局各部门提供充分的联勤保障，制定综合执法工作计划，实施“春雷”“夏雨”“秋风”“冬雪”等专项执法行动，明确不同的执法重点和方向，集中火力、主动出击、迅猛一击，打出漂亮歼灭战，锻造市场监管队伍的虎虎生威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（二）信用监管精确制导执法办案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加强市场主体信用信息公示系统应用，积极争取市场委下放更大权限，严格管理市场主体异常名录、严重违法失信名单，要进一步强化企业年度报告的主体责任，加大工作推动力度，做到应报尽报，让信用信息成为市场主体的“红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绿灯”“生命线”。要深化行政机关联合惩戒工作，加强市场主体信用信息公示系统信息归集管理与应用，进一步发挥信用惩戒的警示、预警作用，对违法违规企业亮出“黄牌”。要积极规范信用修复工作机制，及时准确恢复企业正常状态，推动市场经济细胞主动“自我修复”。要贯彻市委市政府工作要求，在市场监管领域全面落实“双随机、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公开”监管，使双随机检查成为事中事后监管的基本手段。要将信用监管工作、“双随机、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公开”监管工作，与执法办案工作紧密对接，建立共享机制，为执法办案队伍精准锁定违法违规行为提供精确制导。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（三）日常监管精准对接执法办案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要坚持日常监管与专项治理相结合，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强化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公用企业、房地产企业、能源企业、互联网企业等的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不正当竞争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行为监管。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深入推进无传销创建工作，严厉打击传销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强化广告监管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开展互联网广告专项整治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强化网络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市场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监管，开展网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专项行动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加强商品交易市场监管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严打贩卖、加工、食用野生动物违法行为；加强价格秩序管控，严打不执行政府定价和政府指导价、价格欺诈、不明码标价、哄抬价格等价格违法行为。加强产品质量监督抽查，保障涉及民计民生、人体健康、节能环保与人民日常生活密切相关产品质量安全；紧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密围绕重点民心工程，积极做好建筑材料抽样监测工作；针对电气火灾产品、儿童和学生用品等重点产品开展专项整治，确保产品质量稳定。服从新区工作大局，深入推进扫黑除恶专项斗争，不获全胜、决不收兵。提高非法集资监测预警效能，全力防范非法集资风险隐患。巩固环保督查整改工作成果，严防问题反弹。要进一步完善监管与执法办案衔接的工作机制，明确监管和执法办案边界，严格履行监管职责，在监管环节准确锁定违法线索、固定处罚案件证据材料，为高效、高质量执法办案提供强大支撑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（四）消费维权同步指向执法办案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要联合各方力量组织好、开展好消费者权益普法宣传活动，倡导全社会共同承担保护消费者合法权益责任。继续培育发展消费维权服务网络，继续推行经营者首问责任、赔偿先付、小额消费纠纷快速解决、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网购商品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七日无理由退换货等制度，培育发展消费维权服务站和“ODR”（在线消费纠纷解决）企业，进一步畅通消费者投诉渠道，扩大消费维权网络覆盖面。加强投诉举报中心建设，着力提高案件办结率及超期反馈率。要建立健全投诉举报中心与综合执法支队协调机制，同步向综合执法支队推送举报信息，有报必查、有案必办，通过严格执法办案切实维护消费者合法权益。</w:t>
      </w:r>
    </w:p>
    <w:p w:rsidR="00752A50" w:rsidRDefault="009E0CFF" w:rsidP="00AB1F49">
      <w:pPr>
        <w:spacing w:line="680" w:lineRule="exact"/>
        <w:ind w:firstLineChars="200" w:firstLine="643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lastRenderedPageBreak/>
        <w:t>（五）知识产权保护紧紧依托执法办案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树立保护知识产权就是打造优质的营商环境、保护知识产权就是保护创新创业、保护知识产权产权就是促进高质量发展的理念。发挥知识产权主管部门的作用，协调各知识产权管理部门的行政优势，强化行政保护力度。提升知识产权权利人的自我保护意识、建立健全知识产权管理和保护制度；引导行业组织加强行业内的知识产权保护工作；加强对电商经营者、展会主办方、知识产权服务机构的指导及监督。借力知识产权保护中心，建立和完善知识产权纠纷多元解决机制，推进知识产权纠纷的人民调解、仲裁、诉讼等有效解决途径，积极探索京津冀知识产权协同保护工作。对侵犯商标权、侵害专利权等违法行为，坚决严管、严打、重罚，用执法办案的累累硕果，塑造滨海新区知识产权发展的一方净土，把滨海新区打造成全国知识产权保护工作最先进地区之一。</w:t>
      </w:r>
    </w:p>
    <w:p w:rsidR="00752A50" w:rsidRDefault="009E0CFF">
      <w:pPr>
        <w:spacing w:line="68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三、坚持改革创新方向，在优化营商环境上打出组合拳，打造市场监管勇毅之师</w:t>
      </w:r>
    </w:p>
    <w:p w:rsidR="00752A50" w:rsidRDefault="009E0CFF" w:rsidP="00AB1F49">
      <w:pPr>
        <w:spacing w:line="680" w:lineRule="exact"/>
        <w:ind w:firstLineChars="200" w:firstLine="643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（一）继续深化市场监管体制改革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坚决落实市场监管体制改革决策部署，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对标全市统一要求，贯彻区委、区政府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TW"/>
        </w:rPr>
        <w:t>市场监管体制改革实施方案，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全面推进基层市场监管所建设，推动落实市场监管行政执法队伍建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设，积极稳妥做好人员编制、机构设置等工作，确保改革期间各项工作平稳运转，为新区市场监管工作大发展打下坚实基础。要进一步完善扁平化管理工作机制，贯彻简机关、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强基层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的建设思路，科学谋划市场监管所权责范围，明确机关、基层权责边界，建立健全统一指挥、快速响应、上下联动、协调运转的工作机制，有序推动特种设备监管等职能下沉基层，确保放得稳、接得住、用得好、效果实。</w:t>
      </w:r>
    </w:p>
    <w:p w:rsidR="00752A50" w:rsidRDefault="009E0CFF" w:rsidP="00AB1F49">
      <w:pPr>
        <w:spacing w:line="680" w:lineRule="exact"/>
        <w:ind w:firstLineChars="200" w:firstLine="643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（二）进一步提升市场主体准入便利化水平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充分吸收借鉴我局在疫情防控和复工复产工作中推出的战时措施、战时办法，深入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判，大胆创新，能够转化延伸为常态举措的就要主动上马，抢占改革创新先机。要贯彻总局《市场监督管理行政许可程序暂行规定》，对现有各类许可措施进行梳理，进一步落实“证照分离，多证合一”改革措施，深化推动“一制三化”（承诺制标准化智能化便利化审批制度改革），落实“五减”“四办”（减材料、减环节、减证照、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减行政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许可申请材料，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减行政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许可办理时限；“网上办”“马上办”“就近办”“一次办”）。继续推进企业登记全程电子化，本着“应上尽上、全程在线”的原则，推进各类登记事项实现网上办理，逐步提升系统用户体验。进一步压缩企业开办时间，企业开办通过网上一窗受理，实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现一网通办，确保企业开办时间压缩至1个工作日内。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（三）</w:t>
      </w:r>
      <w:proofErr w:type="gramStart"/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推进商事登记</w:t>
      </w:r>
      <w:proofErr w:type="gramEnd"/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制度改革向纵深挺进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研究落实支持东疆“SPV”公司支持政策。放宽民办托幼点食品经营许可条件，对滨海新区（含自贸区）范围内的民办托幼点，允许用食品原料柜、冷冻（藏）柜代替食品库房。积极探索经营范围规范化申报措施。不断完善企业简易注销登记制度。配合区政务服务办，落实审管联动工作机制，探索推行信用承诺审批分级管理，做好行业综合许可证改革，在便利店、小餐饮、药店等行业推动行业审批标准化，贯彻“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企一证”审批模式。深化“一照多址”“一证多址”改革，争取市市场监管委和其他市级主管部门的支持，探索一次性取得“一照多址”营业执照和“一证多址”的食品经营许可证的实施路径。着力加强食品经营网上登记，进一步提高食品经营许可审批便利化水平。贯彻落实2020年1月1日起实施的《外商投资法》和《外商投资法实施条例》，做好外商投资企业登记注册衔接工作。</w:t>
      </w:r>
    </w:p>
    <w:p w:rsidR="00752A50" w:rsidRDefault="009E0CFF" w:rsidP="00AB1F49">
      <w:pPr>
        <w:spacing w:line="680" w:lineRule="exact"/>
        <w:ind w:firstLineChars="200" w:firstLine="643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（四）不断完善知识产权发展体系</w:t>
      </w:r>
      <w:bookmarkStart w:id="1" w:name="_Toc443470535"/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建设</w:t>
      </w:r>
    </w:p>
    <w:bookmarkEnd w:id="1"/>
    <w:p w:rsidR="00752A50" w:rsidRDefault="009E0CFF">
      <w:pPr>
        <w:spacing w:line="680" w:lineRule="exact"/>
        <w:ind w:firstLineChars="200" w:firstLine="640"/>
        <w:rPr>
          <w:rFonts w:ascii="仿宋_GB2312" w:eastAsia="仿宋_GB2312" w:hAnsi="黑体" w:cs="楷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要贯彻落实《天津市滨海新区国家知识产权示范城区建设工作方案》，充分利用中国（滨海新区）知识产权保护中心的专利高质量审查、快速审查的技术优势，加快提升知识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产权综合能力。力争全年有效发明专利突破1万件，专利授权量超过1.5万件。要制定完善新区知识产权政策体系，做好知识产权顶层设计。制定市级知识产权资助资金配套支持等政策措施。发布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《2020年滨海新区知识产权发展指数报告与创新能力排行榜》。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要提升企业知识产权创造能力，实施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专利强企工程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完成180家企业专利提升转型，推动500家企业、高校和科研院所开展知识产权贯标。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加快国家中小企业知识产权战略推进工程试点城区建设</w:t>
      </w:r>
      <w:bookmarkStart w:id="2" w:name="_Toc8204822"/>
      <w:bookmarkStart w:id="3" w:name="_Toc8217678"/>
      <w:bookmarkStart w:id="4" w:name="_Toc8324301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。培育国家级、市级和区级知识产权优势示范试点企业</w:t>
      </w:r>
      <w:bookmarkEnd w:id="2"/>
      <w:bookmarkEnd w:id="3"/>
      <w:bookmarkEnd w:id="4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全面推动企业、高校和科研院所开展知识产权管理规范贯标工作。争取国家知识产权局、市知识产权局支持，申报财政部、国家知识产权局的运营体系建设项目。充分发挥华北知识产权运营中心作用，建立完善知识产权出资服务机制，大力推进知识产权金融产品创新，进一步提升专利质押的能力和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举办2020年滨海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新区银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企对接会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。要创新知识产权服务业发展新路径，提升滨海新区专利行业服务质量，加强专利代理机构管理，推进高新区国家知识产权服务业聚集区建设。要</w:t>
      </w:r>
      <w:r>
        <w:rPr>
          <w:rFonts w:ascii="仿宋_GB2312" w:eastAsia="仿宋_GB2312" w:hint="eastAsia"/>
          <w:sz w:val="32"/>
          <w:szCs w:val="32"/>
        </w:rPr>
        <w:t>围绕滨海新区高端装备制造、生物医药等主导产业，开展高价值专利组合培育工作，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推动实施5个高价值专利组合培育计划，完成10个专利导航项目。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要开展企业品牌培育提升行动，培育商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标战略实施示范企业。提升商标品牌管理能力，不断提升企业商标精细化管理水平。积极开展海外商标注册，推动马德里商标注册量不断提升。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（五）持续推动高质量发展动能升级换挡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要深入贯彻落实《滨海新区关于开展质量提升行动推进质量强区战略的实施意见》，发挥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区质量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工作领导小组办公室作用，印发年度工作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任务台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账，并组织各部门做好落实工作。按照全市质量工作考核安排部署，做好2019-2020年度质量工作考核。组织开展2020年滨海新区质量攻关活动，推广先进的质量管理方法，提升企业质量管理水平，推动新区优秀项目参加全市评选，开展重点项目帮扶指导工作，提升质量攻关活动的影响力和号召力。完成第六届滨海新区质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奖总结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表彰工作，推动新区企业管理提升和管理创新。拓展工作方法，高标准开展2020年滨海新区“质量月”活动。进一步落实企业标准自我公开声明制度。做好2020度滨海新区鼓励创新和发展标准化专项资金资助工作。加强民生类计量服务体系建设，做好验光仪检定装置、焦度计检定装置等社会公用计量标准的建设，完善新区计量溯源体系。贯彻落实《滨海新区加强质量认证体系建设促进全面质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量管理实施方案》，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营造质量认证体系建设的良好舆论环境，提高检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验检测、认证认可的社会知晓度，切实增强公共技术服务能力。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四、筑牢民计民生安全屏障，在市场监管安全战线</w:t>
      </w:r>
      <w:proofErr w:type="gramStart"/>
      <w:r>
        <w:rPr>
          <w:rFonts w:ascii="黑体" w:eastAsia="黑体" w:hAnsi="黑体" w:cs="黑体" w:hint="eastAsia"/>
          <w:bCs/>
          <w:kern w:val="0"/>
          <w:sz w:val="32"/>
          <w:szCs w:val="32"/>
        </w:rPr>
        <w:t>上织密防控</w:t>
      </w:r>
      <w:proofErr w:type="gramEnd"/>
      <w:r>
        <w:rPr>
          <w:rFonts w:ascii="黑体" w:eastAsia="黑体" w:hAnsi="黑体" w:cs="黑体" w:hint="eastAsia"/>
          <w:bCs/>
          <w:kern w:val="0"/>
          <w:sz w:val="32"/>
          <w:szCs w:val="32"/>
        </w:rPr>
        <w:t>网，打造市场监管钢铁之师</w:t>
      </w:r>
    </w:p>
    <w:p w:rsidR="00752A50" w:rsidRDefault="009E0CFF" w:rsidP="00AB1F49">
      <w:pPr>
        <w:spacing w:line="680" w:lineRule="exact"/>
        <w:ind w:firstLineChars="200" w:firstLine="643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（一）坚决确保“创文”“创卫”“创城”三创成功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统筹协调创建内容，制定年度创文、创城、创卫工作方案，列出任务清单，明确创建职责条线，明晰各属地部门管辖四至范围，逐级责任到人，建立健全领导包保责任制，划定创建责任网格。进一步整合人力物力财力，有针对性加强具体工作指导，促进各项创建工作综合实践养成。充分利用传统媒介、景观阵地、新媒体、融媒体，全方位、多角度加大宣传教育力度，积极开展宣传“进市场、进社区、进商超、进学校、进企业”，实现全域整体创建宣传全覆盖，促进提升市民群众的知晓率，市场经营主体的参与率，增强系统干部职工的创建活力。以各创建工作中的重点任务为抓手，以排查整改的顽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疴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陈疾为有效突破，系统各部门各负其责、相互配合、内外联动，集中力量开展专项整治。通过跟踪问效，选树示范企业、先进单位和个人，弘扬一批先进创建榜样，通报一批后进创建案例，提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振干部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职工创建热情，提高创建成果的质量，力争推动全局在各项年度测评考核中取得优秀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成绩。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（二）重拳整治食品药品安全问题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聚焦人民群众对食品药品安全的美好期待和现实风险，加强重点领域风险防控。全面落实食品生产经营单位风险评级分级管理。强化特殊食品生产经营企业日常监督检查。持续推动大型食品、保健食品生产企业建立危害分析和关键控制点体系（HACCP）、良好生产规范（GMP）、食品安全管理体系（ISO22000）。继续推进食用植物油、肉制品、白酒、食品添加剂等重点食品生产企业逐步建立实施食品安全追溯体系。巩固“明厨亮灶”建设成果，进一步推进餐饮单位“明厨亮灶”建设全覆盖。突出对学校（含托幼机构）食堂和校园周边、单位食堂、集体用餐配送单位、中央厨房、大中型餐饮的监管，防范重大食品安全事故发生。鼓励食品生产企业、高风险餐饮单位积极投保食品安全责任保险，实现</w:t>
      </w:r>
      <w:r>
        <w:rPr>
          <w:rFonts w:ascii="仿宋_GB2312" w:eastAsia="仿宋_GB2312" w:hAnsi="Times New Roman" w:cs="仿宋_GB2312" w:hint="eastAsia"/>
          <w:bCs/>
          <w:sz w:val="32"/>
          <w:szCs w:val="32"/>
        </w:rPr>
        <w:t>“明厨亮灶+食品安全责任保险”关键领域100%全覆盖。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深化保健品市场治理，持续治理违法销售保健品和虚假宣传行为。加强药械不良反应监测，增强药械安全预警与应急处置能力，提升不良事件监测制度体系建设，推动不良事件监测规范化。继续开展药品零售企业量化分级管理、医疗器械经营企业分类分级管理。稳妥推进试行凭电子处方销售处方药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工作。重点开展特殊药品专项治理，药品使用环节专项检查，推进医疗器械“清网”、经营使用无菌、植入性医疗器械监管。严查非法收药、不规范销售处方药、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药师挂证等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药品行业“潜规则”，坚决查办一批药品领域典型案件。</w:t>
      </w:r>
    </w:p>
    <w:p w:rsidR="00752A50" w:rsidRDefault="009E0CFF" w:rsidP="00AB1F49">
      <w:pPr>
        <w:spacing w:line="680" w:lineRule="exact"/>
        <w:ind w:firstLineChars="200" w:firstLine="643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（三）提升特种设备安全保障水平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扎实开展特种设备安全隐患排查治理，有序推进大型游乐设施乘客束缚装置、人员密集型高后果区油气输送管道、电站锅炉范围内管道、经营性仓储物流企业、危险化学品相关特种设备等专项整治工作。大力推进电梯应急救援平台建设，在现有工作基础上，完成全区100%在用电梯的二级救援单位的绑定及应急救援标识的张贴工作，提高电梯应急处置能力。着眼安全保障长效机制，重点推动落实《滨海新区电梯安全综合保险试点实施方案》，进一步推广电梯安全综合保险，提升电梯安全综合监管能力，预防和减少电梯事故，保障人民群众的人身和财产安全。要围绕群众投诉集中、反映强烈、多次整改仍不到位的问题，深入严查电梯使用单位、维保单位责任，坚决给予重罚，绝不姑息。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五、狠抓作风和执行力，在固本强基上迈出新步伐，打造市场监管团结之师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（一）全面整肃工作作风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要把纪律作风建设摆在基层工作的首位，持续用力、抓紧抓实、常抓不懈。要从各单位、各部门主要负责人入手，紧紧抓住作风建设的“关键少数”，坚决做到统一号令、令出即动、令行禁止。坚决纠正执行区局党委部署不坚决、消极怠工、推脱敷衍、阳奉阴违的问题；坚决纠正违反组织纪律，拉帮结派、团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团伙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伙、关起门来当“土皇帝”的问题；坚决纠正无视大局、各自为战、各行其是的问题；坚决纠正一些部门、一些基层单位不作为、慢作为、不担当、乱作为问题；坚决纠正无视规矩和纪律，自由散漫、不服管理的问题。要通过持续发力的作风建设，促使各单位、各部门都带着责任、带着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压力抓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落实，确保到年底形成新区市场监管队伍焕然一新的政治生态。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（二）全面强化执行力建设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以基层市场监管所绩效考核工作为抓手，推动全系统执行力的全面提升。要切实提高政治站位，强化政治担当，全面推进全系统工作标准和规范体系建设，严格考核内容，提高考核标准，增强考核实效，突出考核结果在选人用人、评先评优等各项工作中的综合运用。要以细致周密的督查督办为保障，确保全系统执行力落到实处。要围绕区委、区政府和市场监管委的工作部署抓督查，坚持把落实好上级决策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部署作为督查工作的重中之重。要求制发实施意见、方案、配套措施的，必须在上级规定时间内完成，对上级组织的各类巡视、督查、专项检查的反馈意见，各部门要按规定时限提出整改清单。要围绕区局党委部署安排工作抓督查，围绕区局党委会、局长办公会重要会议和区局领导班子批示要求抓好落实。区局办公室要总牵头，机关各室合力共为，切实做好工作督查，实行清单化管理，重点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看决策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部署是否落实、问题是否解决、状况是否改善，对督查中发现的问题紧盯不放，直到彻底解决。对执行不力的一律依纪依规严肃处理。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（二）全面提升依法行政水平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贯彻落实总局新制定的《市场监督管理执法监督暂行规定》，研究具体落实细则方案。加大执法监督工作力度，整治执法办案中的不作为不担当现象。借助执法监督平台监督执法行为，以信息化推动程序化建设，加大执法监督平台抽查频次，对办理案件进度、准确度以及合法性进行网上实时跟踪督查与指导。要切实提升执法办案工作质量，提升应复应诉能力。采用多种多样培训方式，如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用以案促学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，审卷和教学相结合的方式，做到有的放矢。要多举措、多领域、多方面开展市场监管法律法规的宣传活动，按照“谁执法谁普法、谁主管谁负责”的原则，落实普法责任制，普及法律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知识，弘扬法治精神，形成良好的法制环境。要进一步完善区局相关执法制度建设，探索完善行政处罚裁量权适用规则和实施标准，完善案件繁简分流标准，厘清综合行政执法支队和机关各室、各市场监管所的权力边界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（三）全面提升综合保障水平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要加大信息宣传力度。突出重要信息题材的深度挖掘，加强官方网站、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微信微博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等媒体宣传，回应社会关切，形成正面舆论引导，强化信息员业务培训。做好政务公开和信访工作。强化主动公开的深度与广度，规范依申请公开办理流程，加强信访规范化办理，提高信访办理效率。要推进信息化建设。试点建设市场监管所智慧行政许可大厅。开发市场主体档案互联网查询系统。继续扩大信息资源开放共享力度，做好信息化项目建设和运维保障，抓好信息安全防范。要加强财务管理，做好预算编制，强化执行监督，提高执行效率。要完善后勤保障，严格公务车辆、办公用房、固定资产管理，确保全局整体工作高效规范运转。</w:t>
      </w:r>
    </w:p>
    <w:p w:rsidR="00752A50" w:rsidRDefault="009E0CFF" w:rsidP="00AB1F49">
      <w:pPr>
        <w:spacing w:line="680" w:lineRule="exact"/>
        <w:ind w:firstLineChars="200" w:firstLine="643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（四）全面提升干部职工的归属感、获得感、荣誉感</w:t>
      </w:r>
    </w:p>
    <w:p w:rsidR="00752A50" w:rsidRDefault="009E0CFF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充分发挥好区局工、青、妇等群团组织的服务作用、管理作用，在广泛调动干部职工的积极性和创造性的同时，努力将区局党委的关心、关怀和爱护，传递给全系统每一名同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志。要按时完成区局工会委员的增补选举工作，健全工作机制，为科学决策提供组织保障。要积极邀请专家学者，从职业健康、心理健康、专业技能等多个角度开展全员培训。要积极组织文体活动，调动广大干部职工的参与热情，培养文体活动标兵。要切实做好职工福利工作，严格落实各项慰问制度，对患病、生活困难等符合慰问条件的会员做到百分之百慰问，继续做好节日慰问活动。要积极推荐、参加三八红旗手、五一劳动奖章、滨海好人等荣誉的评选，在系统内部选树榜样标兵，展示新时代滨海市场监管干部风采，大力弘扬风清气正、干事创业的正能量。</w:t>
      </w:r>
    </w:p>
    <w:p w:rsidR="00752A50" w:rsidRDefault="00752A50">
      <w:pPr>
        <w:spacing w:line="6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sectPr w:rsidR="00752A50" w:rsidSect="00752A5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FF" w:rsidRDefault="009E0CFF">
      <w:r>
        <w:separator/>
      </w:r>
    </w:p>
  </w:endnote>
  <w:endnote w:type="continuationSeparator" w:id="0">
    <w:p w:rsidR="009E0CFF" w:rsidRDefault="009E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556556"/>
    </w:sdtPr>
    <w:sdtEndPr/>
    <w:sdtContent>
      <w:p w:rsidR="00752A50" w:rsidRDefault="00752A50">
        <w:pPr>
          <w:pStyle w:val="a3"/>
          <w:jc w:val="center"/>
        </w:pPr>
        <w:r>
          <w:fldChar w:fldCharType="begin"/>
        </w:r>
        <w:r w:rsidR="009E0CFF">
          <w:instrText>PAGE   \* MERGEFORMAT</w:instrText>
        </w:r>
        <w:r>
          <w:fldChar w:fldCharType="separate"/>
        </w:r>
        <w:r w:rsidR="00AB1F49" w:rsidRPr="00AB1F49">
          <w:rPr>
            <w:noProof/>
            <w:lang w:val="zh-CN"/>
          </w:rPr>
          <w:t>4</w:t>
        </w:r>
        <w:r>
          <w:fldChar w:fldCharType="end"/>
        </w:r>
      </w:p>
    </w:sdtContent>
  </w:sdt>
  <w:p w:rsidR="00752A50" w:rsidRDefault="00752A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FF" w:rsidRDefault="009E0CFF">
      <w:r>
        <w:separator/>
      </w:r>
    </w:p>
  </w:footnote>
  <w:footnote w:type="continuationSeparator" w:id="0">
    <w:p w:rsidR="009E0CFF" w:rsidRDefault="009E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C9A4E"/>
    <w:multiLevelType w:val="singleLevel"/>
    <w:tmpl w:val="792C9A4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雨晴">
    <w15:presenceInfo w15:providerId="None" w15:userId="王雨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A50"/>
    <w:rsid w:val="00752A50"/>
    <w:rsid w:val="009378D6"/>
    <w:rsid w:val="009E0CFF"/>
    <w:rsid w:val="00AB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A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52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752A5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752A50"/>
    <w:rPr>
      <w:b/>
    </w:rPr>
  </w:style>
  <w:style w:type="paragraph" w:styleId="a6">
    <w:name w:val="List Paragraph"/>
    <w:basedOn w:val="a"/>
    <w:uiPriority w:val="34"/>
    <w:qFormat/>
    <w:rsid w:val="00752A50"/>
    <w:pPr>
      <w:ind w:firstLineChars="200" w:firstLine="420"/>
    </w:pPr>
  </w:style>
  <w:style w:type="paragraph" w:customStyle="1" w:styleId="a7">
    <w:name w:val="二级标题"/>
    <w:basedOn w:val="a"/>
    <w:uiPriority w:val="99"/>
    <w:qFormat/>
    <w:rsid w:val="00752A50"/>
    <w:pPr>
      <w:spacing w:line="360" w:lineRule="auto"/>
      <w:ind w:firstLineChars="200" w:firstLine="200"/>
      <w:jc w:val="left"/>
      <w:outlineLvl w:val="1"/>
    </w:pPr>
    <w:rPr>
      <w:rFonts w:ascii="楷体_GB2312" w:eastAsia="楷体_GB2312" w:cs="楷体_GB2312"/>
      <w:b/>
      <w:bCs/>
      <w:kern w:val="0"/>
      <w:sz w:val="30"/>
      <w:szCs w:val="30"/>
    </w:rPr>
  </w:style>
  <w:style w:type="paragraph" w:styleId="a8">
    <w:name w:val="header"/>
    <w:basedOn w:val="a"/>
    <w:link w:val="Char"/>
    <w:rsid w:val="00752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52A50"/>
    <w:rPr>
      <w:kern w:val="2"/>
      <w:sz w:val="18"/>
      <w:szCs w:val="18"/>
    </w:rPr>
  </w:style>
  <w:style w:type="paragraph" w:customStyle="1" w:styleId="CharCharChar1CharCharCharCharCharCharCharCharCharChar">
    <w:name w:val="Char Char Char1 Char Char Char Char Char Char Char Char Char Char"/>
    <w:basedOn w:val="a"/>
    <w:autoRedefine/>
    <w:rsid w:val="00752A50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styleId="a9">
    <w:name w:val="Balloon Text"/>
    <w:basedOn w:val="a"/>
    <w:link w:val="Char0"/>
    <w:rsid w:val="009378D6"/>
    <w:rPr>
      <w:sz w:val="18"/>
      <w:szCs w:val="18"/>
    </w:rPr>
  </w:style>
  <w:style w:type="character" w:customStyle="1" w:styleId="Char0">
    <w:name w:val="批注框文本 Char"/>
    <w:basedOn w:val="a0"/>
    <w:link w:val="a9"/>
    <w:rsid w:val="009378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a7">
    <w:name w:val="二级标题"/>
    <w:basedOn w:val="a"/>
    <w:uiPriority w:val="99"/>
    <w:qFormat/>
    <w:pPr>
      <w:spacing w:line="360" w:lineRule="auto"/>
      <w:ind w:firstLineChars="200" w:firstLine="200"/>
      <w:jc w:val="left"/>
      <w:outlineLvl w:val="1"/>
    </w:pPr>
    <w:rPr>
      <w:rFonts w:ascii="楷体_GB2312" w:eastAsia="楷体_GB2312" w:cs="楷体_GB2312"/>
      <w:b/>
      <w:bCs/>
      <w:kern w:val="0"/>
      <w:sz w:val="30"/>
      <w:szCs w:val="30"/>
    </w:rPr>
  </w:style>
  <w:style w:type="paragraph" w:styleId="a8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Pr>
      <w:kern w:val="2"/>
      <w:sz w:val="18"/>
      <w:szCs w:val="18"/>
    </w:rPr>
  </w:style>
  <w:style w:type="paragraph" w:customStyle="1" w:styleId="CharCharChar1CharCharCharCharCharCharCharCharCharChar">
    <w:name w:val="Char Char Char1 Char Char Char Char Char Char Char Char Char Char"/>
    <w:basedOn w:val="a"/>
    <w:autoRedefine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D3320-0113-44AE-BDFC-02FDF43E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8984</Words>
  <Characters>120</Characters>
  <Application>Microsoft Office Word</Application>
  <DocSecurity>0</DocSecurity>
  <Lines>20</Lines>
  <Paragraphs>413</Paragraphs>
  <ScaleCrop>false</ScaleCrop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王雨晴</cp:lastModifiedBy>
  <cp:revision>2</cp:revision>
  <cp:lastPrinted>2020-03-09T07:14:00Z</cp:lastPrinted>
  <dcterms:created xsi:type="dcterms:W3CDTF">2020-03-12T09:22:00Z</dcterms:created>
  <dcterms:modified xsi:type="dcterms:W3CDTF">2020-03-14T02:07:00Z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