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contextualSpacing/>
        <w:jc w:val="center"/>
        <w:rPr>
          <w:rFonts w:ascii="方正小标宋简体" w:hAnsi="Calibri" w:eastAsia="方正小标宋简体" w:cs="Times New Roman"/>
          <w:sz w:val="44"/>
          <w:szCs w:val="52"/>
        </w:rPr>
      </w:pPr>
      <w:r>
        <w:rPr>
          <w:rFonts w:hint="eastAsia" w:ascii="方正小标宋简体" w:hAnsi="Calibri" w:eastAsia="方正小标宋简体" w:cs="Times New Roman"/>
          <w:sz w:val="44"/>
          <w:szCs w:val="52"/>
        </w:rPr>
        <w:t>滨海新区市场监管局2020年</w:t>
      </w:r>
    </w:p>
    <w:p>
      <w:pPr>
        <w:snapToGrid w:val="0"/>
        <w:spacing w:line="560" w:lineRule="exact"/>
        <w:contextualSpacing/>
        <w:jc w:val="center"/>
        <w:rPr>
          <w:rFonts w:ascii="方正小标宋简体" w:hAnsi="Calibri" w:eastAsia="方正小标宋简体" w:cs="Times New Roman"/>
          <w:sz w:val="44"/>
          <w:szCs w:val="52"/>
        </w:rPr>
      </w:pPr>
      <w:r>
        <w:rPr>
          <w:rFonts w:hint="eastAsia" w:ascii="方正小标宋简体" w:hAnsi="Calibri" w:eastAsia="方正小标宋简体" w:cs="Times New Roman"/>
          <w:sz w:val="44"/>
          <w:szCs w:val="52"/>
        </w:rPr>
        <w:t>下半年工作安排</w:t>
      </w:r>
    </w:p>
    <w:p>
      <w:pPr>
        <w:spacing w:line="680" w:lineRule="exact"/>
        <w:ind w:firstLine="640" w:firstLineChars="200"/>
        <w:rPr>
          <w:rFonts w:ascii="仿宋_GB2312" w:hAnsi="仿宋_GB2312" w:eastAsia="仿宋_GB2312" w:cs="仿宋_GB2312"/>
          <w:bCs/>
          <w:kern w:val="0"/>
          <w:sz w:val="32"/>
          <w:szCs w:val="32"/>
        </w:rPr>
      </w:pP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2020年下半年，滨海新区市场监管局要以习近平新时代中国特色社会主义思想为指导，紧密围绕区委、区政府关于“加快生态、智慧、港产城融合的宜居宜业的美丽之城”的决策部署，深入领会和全面落实区局党委提出的“1、1、2、3、3、7、8、10”理念和要求，坚持以党建工作统领全局，统筹常态化疫情防控工作和市场监管工作，着力优化营商环境、规范市场竞争、保障民生安全、护航高质量发展，实现“双胜双赢”。</w:t>
      </w:r>
    </w:p>
    <w:p>
      <w:pPr>
        <w:snapToGrid w:val="0"/>
        <w:spacing w:line="560" w:lineRule="exact"/>
        <w:ind w:firstLine="645"/>
        <w:contextualSpacing/>
        <w:jc w:val="left"/>
        <w:rPr>
          <w:rFonts w:ascii="黑体" w:hAnsi="黑体" w:eastAsia="黑体" w:cs="Times New Roman"/>
          <w:sz w:val="32"/>
          <w:szCs w:val="32"/>
        </w:rPr>
      </w:pPr>
      <w:r>
        <w:rPr>
          <w:rFonts w:hint="eastAsia" w:ascii="黑体" w:hAnsi="黑体" w:eastAsia="黑体" w:cs="Times New Roman"/>
          <w:sz w:val="32"/>
          <w:szCs w:val="32"/>
        </w:rPr>
        <w:t>一、树牢理念、一以贯之，深刻把握新区市场监管工作主题主线</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要围绕“1、1、2、3、3、7、8、10”的理念和要求，集思广益、群策群力、攻坚克难，推动新区市场监管工作实现全面跨越式发展。具体是：</w:t>
      </w:r>
      <w:r>
        <w:rPr>
          <w:rFonts w:hint="eastAsia" w:ascii="仿宋_GB2312" w:hAnsi="仿宋_GB2312" w:eastAsia="仿宋_GB2312" w:cs="仿宋_GB2312"/>
          <w:b/>
          <w:bCs/>
          <w:kern w:val="0"/>
          <w:sz w:val="32"/>
          <w:szCs w:val="32"/>
        </w:rPr>
        <w:t>一个理念。</w:t>
      </w:r>
      <w:r>
        <w:rPr>
          <w:rFonts w:hint="eastAsia" w:ascii="仿宋_GB2312" w:hAnsi="仿宋_GB2312" w:eastAsia="仿宋_GB2312" w:cs="仿宋_GB2312"/>
          <w:bCs/>
          <w:kern w:val="0"/>
          <w:sz w:val="32"/>
          <w:szCs w:val="32"/>
        </w:rPr>
        <w:t>新区市场监管系统上下要牢固树立“先谋后动、动则必成”的工作理念，将“谋、动、成”贯穿于各项工作始终。</w:t>
      </w:r>
      <w:r>
        <w:rPr>
          <w:rFonts w:hint="eastAsia" w:ascii="仿宋_GB2312" w:hAnsi="仿宋_GB2312" w:eastAsia="仿宋_GB2312" w:cs="仿宋_GB2312"/>
          <w:b/>
          <w:bCs/>
          <w:kern w:val="0"/>
          <w:sz w:val="32"/>
          <w:szCs w:val="32"/>
        </w:rPr>
        <w:t>一个目标。</w:t>
      </w:r>
      <w:r>
        <w:rPr>
          <w:rFonts w:hint="eastAsia" w:ascii="仿宋_GB2312" w:hAnsi="仿宋_GB2312" w:eastAsia="仿宋_GB2312" w:cs="仿宋_GB2312"/>
          <w:bCs/>
          <w:kern w:val="0"/>
          <w:sz w:val="32"/>
          <w:szCs w:val="32"/>
        </w:rPr>
        <w:t>即“全面争一流，项项夺第一，争取做示范”。</w:t>
      </w:r>
      <w:r>
        <w:rPr>
          <w:rFonts w:hint="eastAsia" w:ascii="仿宋_GB2312" w:hAnsi="仿宋_GB2312" w:eastAsia="仿宋_GB2312" w:cs="仿宋_GB2312"/>
          <w:b/>
          <w:bCs/>
          <w:kern w:val="0"/>
          <w:sz w:val="32"/>
          <w:szCs w:val="32"/>
        </w:rPr>
        <w:t>两个建设。</w:t>
      </w:r>
      <w:r>
        <w:rPr>
          <w:rFonts w:hint="eastAsia" w:ascii="仿宋_GB2312" w:hAnsi="仿宋_GB2312" w:eastAsia="仿宋_GB2312" w:cs="仿宋_GB2312"/>
          <w:bCs/>
          <w:kern w:val="0"/>
          <w:sz w:val="32"/>
          <w:szCs w:val="32"/>
        </w:rPr>
        <w:t>即作风纪律建设和执法能力建设。</w:t>
      </w:r>
      <w:r>
        <w:rPr>
          <w:rFonts w:hint="eastAsia" w:ascii="仿宋_GB2312" w:hAnsi="仿宋_GB2312" w:eastAsia="仿宋_GB2312" w:cs="仿宋_GB2312"/>
          <w:b/>
          <w:bCs/>
          <w:kern w:val="0"/>
          <w:sz w:val="32"/>
          <w:szCs w:val="32"/>
        </w:rPr>
        <w:t>“三驾马车”的指挥体系和组织架构。</w:t>
      </w:r>
      <w:r>
        <w:rPr>
          <w:rFonts w:hint="eastAsia" w:ascii="仿宋_GB2312" w:hAnsi="仿宋_GB2312" w:eastAsia="仿宋_GB2312" w:cs="仿宋_GB2312"/>
          <w:bCs/>
          <w:kern w:val="0"/>
          <w:sz w:val="32"/>
          <w:szCs w:val="32"/>
        </w:rPr>
        <w:t>即党委统领、指挥部统战、驻局纪检监察组统督。</w:t>
      </w:r>
      <w:r>
        <w:rPr>
          <w:rFonts w:hint="eastAsia" w:ascii="仿宋_GB2312" w:hAnsi="仿宋_GB2312" w:eastAsia="仿宋_GB2312" w:cs="仿宋_GB2312"/>
          <w:b/>
          <w:bCs/>
          <w:kern w:val="0"/>
          <w:sz w:val="32"/>
          <w:szCs w:val="32"/>
        </w:rPr>
        <w:t>三大攻坚战。</w:t>
      </w:r>
      <w:r>
        <w:rPr>
          <w:rFonts w:hint="eastAsia" w:ascii="仿宋_GB2312" w:hAnsi="仿宋_GB2312" w:eastAsia="仿宋_GB2312" w:cs="仿宋_GB2312"/>
          <w:bCs/>
          <w:kern w:val="0"/>
          <w:sz w:val="32"/>
          <w:szCs w:val="32"/>
        </w:rPr>
        <w:t>即以市场监管领域问题最突出、群众反映最强烈、风险隐患最集中的领域为重点，打响食品安全、药械安全、特种设备安全三大攻坚战。</w:t>
      </w:r>
      <w:r>
        <w:rPr>
          <w:rFonts w:hint="eastAsia" w:ascii="仿宋_GB2312" w:hAnsi="仿宋_GB2312" w:eastAsia="仿宋_GB2312" w:cs="仿宋_GB2312"/>
          <w:b/>
          <w:bCs/>
          <w:kern w:val="0"/>
          <w:sz w:val="32"/>
          <w:szCs w:val="32"/>
        </w:rPr>
        <w:t>七个有力抓手。</w:t>
      </w:r>
      <w:r>
        <w:rPr>
          <w:rFonts w:hint="eastAsia" w:ascii="仿宋_GB2312" w:hAnsi="仿宋_GB2312" w:eastAsia="仿宋_GB2312" w:cs="仿宋_GB2312"/>
          <w:bCs/>
          <w:kern w:val="0"/>
          <w:sz w:val="32"/>
          <w:szCs w:val="32"/>
        </w:rPr>
        <w:t>充分发挥区食安办、电梯办、知识产权保护办等七个重要区级议事协调机构作用，履行好组织牵头的职能，调动各相关部门和单位的力量，形成市场监管工作强大声势。</w:t>
      </w:r>
      <w:r>
        <w:rPr>
          <w:rFonts w:hint="eastAsia" w:ascii="仿宋_GB2312" w:hAnsi="仿宋_GB2312" w:eastAsia="仿宋_GB2312" w:cs="仿宋_GB2312"/>
          <w:b/>
          <w:bCs/>
          <w:kern w:val="0"/>
          <w:sz w:val="32"/>
          <w:szCs w:val="32"/>
        </w:rPr>
        <w:t>建立市场监管的“八大战区”。</w:t>
      </w:r>
      <w:r>
        <w:rPr>
          <w:rFonts w:hint="eastAsia" w:ascii="仿宋_GB2312" w:hAnsi="仿宋_GB2312" w:eastAsia="仿宋_GB2312" w:cs="仿宋_GB2312"/>
          <w:bCs/>
          <w:kern w:val="0"/>
          <w:sz w:val="32"/>
          <w:szCs w:val="32"/>
        </w:rPr>
        <w:t>即经开区、保税区、高新区、生态城、东疆和原塘、汉、大共8个区域。</w:t>
      </w:r>
      <w:r>
        <w:rPr>
          <w:rFonts w:hint="eastAsia" w:ascii="仿宋_GB2312" w:hAnsi="仿宋_GB2312" w:eastAsia="仿宋_GB2312" w:cs="仿宋_GB2312"/>
          <w:b/>
          <w:bCs/>
          <w:kern w:val="0"/>
          <w:sz w:val="32"/>
          <w:szCs w:val="32"/>
        </w:rPr>
        <w:t>“十大战役”。</w:t>
      </w:r>
      <w:r>
        <w:rPr>
          <w:rFonts w:hint="eastAsia" w:ascii="仿宋_GB2312" w:hAnsi="仿宋_GB2312" w:eastAsia="仿宋_GB2312" w:cs="仿宋_GB2312"/>
          <w:bCs/>
          <w:kern w:val="0"/>
          <w:sz w:val="32"/>
          <w:szCs w:val="32"/>
        </w:rPr>
        <w:t>包括基层党建、知识产权保护、营商环境建设、市场监管大指标、创建文明城区、国家卫生区复审、“双安双创”，以及食品安全、药械安全、特种设备三大攻坚战。</w:t>
      </w:r>
    </w:p>
    <w:p>
      <w:pPr>
        <w:snapToGrid w:val="0"/>
        <w:spacing w:line="560" w:lineRule="exact"/>
        <w:ind w:firstLine="645"/>
        <w:contextualSpacing/>
        <w:jc w:val="left"/>
        <w:rPr>
          <w:rFonts w:ascii="黑体" w:hAnsi="黑体" w:eastAsia="黑体" w:cs="Times New Roman"/>
          <w:sz w:val="32"/>
          <w:szCs w:val="32"/>
        </w:rPr>
      </w:pPr>
      <w:r>
        <w:rPr>
          <w:rFonts w:hint="eastAsia" w:ascii="黑体" w:hAnsi="黑体" w:eastAsia="黑体" w:cs="Times New Roman"/>
          <w:sz w:val="32"/>
          <w:szCs w:val="32"/>
        </w:rPr>
        <w:t>二、党建统领、从严从实，为市场监管事业提供坚实政治保障</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一是巩固拓展“不忘初心、牢记使命”主题教育成果。</w:t>
      </w:r>
      <w:r>
        <w:rPr>
          <w:rFonts w:hint="eastAsia" w:ascii="仿宋_GB2312" w:hAnsi="仿宋_GB2312" w:eastAsia="仿宋_GB2312" w:cs="仿宋_GB2312"/>
          <w:bCs/>
          <w:kern w:val="0"/>
          <w:sz w:val="32"/>
          <w:szCs w:val="32"/>
        </w:rPr>
        <w:t>坚持把习近平新时代中国特色社会主义思想作为领导班子理论学习中心组学习和基层党支部“三会一课”、主题党日活动的“必修课”。围绕深入学习</w:t>
      </w:r>
      <w:r>
        <w:rPr>
          <w:rFonts w:hint="eastAsia" w:ascii="仿宋_GB2312" w:hAnsi="仿宋_GB2312" w:eastAsia="仿宋_GB2312" w:cs="仿宋_GB2312"/>
          <w:bCs/>
          <w:kern w:val="0"/>
          <w:sz w:val="32"/>
          <w:szCs w:val="32"/>
          <w:lang w:eastAsia="zh-CN"/>
        </w:rPr>
        <w:t>《习近平谈治国理政》第三卷</w:t>
      </w:r>
      <w:r>
        <w:rPr>
          <w:rFonts w:hint="eastAsia" w:ascii="仿宋_GB2312" w:hAnsi="仿宋_GB2312" w:eastAsia="仿宋_GB2312" w:cs="仿宋_GB2312"/>
          <w:bCs/>
          <w:kern w:val="0"/>
          <w:sz w:val="32"/>
          <w:szCs w:val="32"/>
        </w:rPr>
        <w:t>，全面开展“四史”学习教育，从思想上进一步树牢“四个意识”、坚定“四个</w:t>
      </w:r>
      <w:bookmarkStart w:id="0" w:name="_GoBack"/>
      <w:bookmarkEnd w:id="0"/>
      <w:r>
        <w:rPr>
          <w:rFonts w:hint="eastAsia" w:ascii="仿宋_GB2312" w:hAnsi="仿宋_GB2312" w:eastAsia="仿宋_GB2312" w:cs="仿宋_GB2312"/>
          <w:bCs/>
          <w:kern w:val="0"/>
          <w:sz w:val="32"/>
          <w:szCs w:val="32"/>
        </w:rPr>
        <w:t>自信”、做到“两个维护”，激励党员干部担当作为，在疫情防控和促进经济社会发展大局中检验和践行初心使命。</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二是推进基层党建工作标准化、规范化。</w:t>
      </w:r>
      <w:r>
        <w:rPr>
          <w:rFonts w:ascii="仿宋_GB2312" w:hAnsi="仿宋_GB2312" w:eastAsia="仿宋_GB2312" w:cs="仿宋_GB2312"/>
          <w:bCs/>
          <w:kern w:val="0"/>
          <w:sz w:val="32"/>
          <w:szCs w:val="32"/>
        </w:rPr>
        <w:t>深入实施组织力提升工程，</w:t>
      </w:r>
      <w:r>
        <w:rPr>
          <w:rFonts w:hint="eastAsia" w:ascii="仿宋_GB2312" w:hAnsi="仿宋_GB2312" w:eastAsia="仿宋_GB2312" w:cs="仿宋_GB2312"/>
          <w:bCs/>
          <w:kern w:val="0"/>
          <w:sz w:val="32"/>
          <w:szCs w:val="32"/>
        </w:rPr>
        <w:t>结合全局实际，</w:t>
      </w:r>
      <w:r>
        <w:rPr>
          <w:rFonts w:ascii="仿宋_GB2312" w:hAnsi="仿宋_GB2312" w:eastAsia="仿宋_GB2312" w:cs="仿宋_GB2312"/>
          <w:bCs/>
          <w:kern w:val="0"/>
          <w:sz w:val="32"/>
          <w:szCs w:val="32"/>
        </w:rPr>
        <w:t>研究制定</w:t>
      </w:r>
      <w:r>
        <w:rPr>
          <w:rFonts w:hint="eastAsia" w:ascii="仿宋_GB2312" w:hAnsi="仿宋_GB2312" w:eastAsia="仿宋_GB2312" w:cs="仿宋_GB2312"/>
          <w:bCs/>
          <w:kern w:val="0"/>
          <w:sz w:val="32"/>
          <w:szCs w:val="32"/>
        </w:rPr>
        <w:t>局属</w:t>
      </w:r>
      <w:r>
        <w:rPr>
          <w:rFonts w:ascii="仿宋_GB2312" w:hAnsi="仿宋_GB2312" w:eastAsia="仿宋_GB2312" w:cs="仿宋_GB2312"/>
          <w:bCs/>
          <w:kern w:val="0"/>
          <w:sz w:val="32"/>
          <w:szCs w:val="32"/>
        </w:rPr>
        <w:t>党支部标准化规范化建设指导手册</w:t>
      </w:r>
      <w:r>
        <w:rPr>
          <w:rFonts w:hint="eastAsia" w:ascii="仿宋_GB2312" w:hAnsi="仿宋_GB2312" w:eastAsia="仿宋_GB2312" w:cs="仿宋_GB2312"/>
          <w:bCs/>
          <w:kern w:val="0"/>
          <w:sz w:val="32"/>
          <w:szCs w:val="32"/>
        </w:rPr>
        <w:t>，推动实施基层党支部全面从严治党暨基层党建工作考核办法及细则（试行）。</w:t>
      </w:r>
      <w:r>
        <w:rPr>
          <w:rFonts w:ascii="仿宋_GB2312" w:hAnsi="仿宋_GB2312" w:eastAsia="仿宋_GB2312" w:cs="仿宋_GB2312"/>
          <w:bCs/>
          <w:kern w:val="0"/>
          <w:sz w:val="32"/>
          <w:szCs w:val="32"/>
        </w:rPr>
        <w:t>认真</w:t>
      </w:r>
      <w:r>
        <w:rPr>
          <w:rFonts w:hint="eastAsia" w:ascii="仿宋_GB2312" w:hAnsi="仿宋_GB2312" w:eastAsia="仿宋_GB2312" w:cs="仿宋_GB2312"/>
          <w:bCs/>
          <w:kern w:val="0"/>
          <w:sz w:val="32"/>
          <w:szCs w:val="32"/>
        </w:rPr>
        <w:t>组织</w:t>
      </w:r>
      <w:r>
        <w:rPr>
          <w:rFonts w:ascii="仿宋_GB2312" w:hAnsi="仿宋_GB2312" w:eastAsia="仿宋_GB2312" w:cs="仿宋_GB2312"/>
          <w:bCs/>
          <w:kern w:val="0"/>
          <w:sz w:val="32"/>
          <w:szCs w:val="32"/>
        </w:rPr>
        <w:t>学习贯彻《中国共产党支部工作条例（试行）》，贯彻</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党员教育管理工作条例</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，严格党员党籍和组织关系管理，深化</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五好党支部</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创建工作</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加强党务干部队伍建设。</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三是扎实开展模范机关创建</w:t>
      </w:r>
      <w:r>
        <w:rPr>
          <w:rFonts w:ascii="仿宋_GB2312" w:hAnsi="仿宋_GB2312" w:eastAsia="仿宋_GB2312" w:cs="仿宋_GB2312"/>
          <w:b/>
          <w:bCs/>
          <w:kern w:val="0"/>
          <w:sz w:val="32"/>
          <w:szCs w:val="32"/>
        </w:rPr>
        <w:t>。</w:t>
      </w:r>
      <w:r>
        <w:rPr>
          <w:rFonts w:hint="eastAsia" w:ascii="仿宋_GB2312" w:hAnsi="仿宋_GB2312" w:eastAsia="仿宋_GB2312" w:cs="仿宋_GB2312"/>
          <w:bCs/>
          <w:kern w:val="0"/>
          <w:sz w:val="32"/>
          <w:szCs w:val="32"/>
        </w:rPr>
        <w:t>深入开展“党建</w:t>
      </w:r>
      <w:r>
        <w:rPr>
          <w:rFonts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rPr>
        <w:t>服务基层”工作，抓好理论学习和主题研讨、党课、党日活动、组织生活会，推行“服务基层一线工作法”“服务基层之星”评选活动、建立健全制度机制等</w:t>
      </w:r>
      <w:r>
        <w:rPr>
          <w:rFonts w:ascii="仿宋_GB2312" w:hAnsi="仿宋_GB2312" w:eastAsia="仿宋_GB2312" w:cs="仿宋_GB2312"/>
          <w:bCs/>
          <w:kern w:val="0"/>
          <w:sz w:val="32"/>
          <w:szCs w:val="32"/>
        </w:rPr>
        <w:t>8</w:t>
      </w:r>
      <w:r>
        <w:rPr>
          <w:rFonts w:hint="eastAsia" w:ascii="仿宋_GB2312" w:hAnsi="仿宋_GB2312" w:eastAsia="仿宋_GB2312" w:cs="仿宋_GB2312"/>
          <w:bCs/>
          <w:kern w:val="0"/>
          <w:sz w:val="32"/>
          <w:szCs w:val="32"/>
        </w:rPr>
        <w:t>项重点任务，进一步提高机关服务效能，履行好服务基层、服务企业、服务群众职能。</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四是保持正风肃纪高压态势。</w:t>
      </w:r>
      <w:r>
        <w:rPr>
          <w:rFonts w:hint="eastAsia" w:ascii="仿宋_GB2312" w:hAnsi="仿宋_GB2312" w:eastAsia="仿宋_GB2312" w:cs="仿宋_GB2312"/>
          <w:bCs/>
          <w:kern w:val="0"/>
          <w:sz w:val="32"/>
          <w:szCs w:val="32"/>
        </w:rPr>
        <w:t>对于违规违纪违法问题坚决做到发现一起、处理一起。</w:t>
      </w:r>
      <w:r>
        <w:rPr>
          <w:rFonts w:ascii="仿宋_GB2312" w:hAnsi="仿宋_GB2312" w:eastAsia="仿宋_GB2312" w:cs="仿宋_GB2312"/>
          <w:bCs/>
          <w:kern w:val="0"/>
          <w:sz w:val="32"/>
          <w:szCs w:val="32"/>
        </w:rPr>
        <w:t>加大反面典型教育力度，以典型案例作为</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活教材</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，用身边事教育身边人，强化警示震慑作用。</w:t>
      </w:r>
      <w:r>
        <w:rPr>
          <w:rFonts w:hint="eastAsia" w:ascii="仿宋_GB2312" w:hAnsi="仿宋_GB2312" w:eastAsia="仿宋_GB2312" w:cs="仿宋_GB2312"/>
          <w:bCs/>
          <w:kern w:val="0"/>
          <w:sz w:val="32"/>
          <w:szCs w:val="32"/>
        </w:rPr>
        <w:t>持续做好受处分人员回访教育工作。以新一轮的廉政风险点排查为契机，从制度入手，以权力、资金、资源集中的重点部门、关键岗位为重点，健全完善内控体系建设，巩固全局依制度办事、靠制度管人、用制度规范工作的良好局面。</w:t>
      </w:r>
      <w:r>
        <w:rPr>
          <w:rFonts w:ascii="仿宋_GB2312" w:hAnsi="仿宋_GB2312" w:eastAsia="仿宋_GB2312" w:cs="仿宋_GB2312"/>
          <w:bCs/>
          <w:kern w:val="0"/>
          <w:sz w:val="32"/>
          <w:szCs w:val="32"/>
        </w:rPr>
        <w:t>坚持</w:t>
      </w:r>
      <w:r>
        <w:rPr>
          <w:rFonts w:hint="eastAsia" w:ascii="仿宋_GB2312" w:hAnsi="仿宋_GB2312" w:eastAsia="仿宋_GB2312" w:cs="仿宋_GB2312"/>
          <w:bCs/>
          <w:kern w:val="0"/>
          <w:sz w:val="32"/>
          <w:szCs w:val="32"/>
        </w:rPr>
        <w:t>把纪律和规矩挺在前面</w:t>
      </w:r>
      <w:r>
        <w:rPr>
          <w:rFonts w:ascii="仿宋_GB2312" w:hAnsi="仿宋_GB2312" w:eastAsia="仿宋_GB2312" w:cs="仿宋_GB2312"/>
          <w:bCs/>
          <w:kern w:val="0"/>
          <w:sz w:val="32"/>
          <w:szCs w:val="32"/>
        </w:rPr>
        <w:t>，紧盯</w:t>
      </w:r>
      <w:r>
        <w:rPr>
          <w:rFonts w:hint="eastAsia" w:ascii="仿宋_GB2312" w:hAnsi="仿宋_GB2312" w:eastAsia="仿宋_GB2312" w:cs="仿宋_GB2312"/>
          <w:bCs/>
          <w:kern w:val="0"/>
          <w:sz w:val="32"/>
          <w:szCs w:val="32"/>
        </w:rPr>
        <w:t>中秋</w:t>
      </w:r>
      <w:r>
        <w:rPr>
          <w:rFonts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rPr>
        <w:t>国庆</w:t>
      </w:r>
      <w:r>
        <w:rPr>
          <w:rFonts w:ascii="仿宋_GB2312" w:hAnsi="仿宋_GB2312" w:eastAsia="仿宋_GB2312" w:cs="仿宋_GB2312"/>
          <w:bCs/>
          <w:kern w:val="0"/>
          <w:sz w:val="32"/>
          <w:szCs w:val="32"/>
        </w:rPr>
        <w:t>等重要假日节点，</w:t>
      </w:r>
      <w:r>
        <w:rPr>
          <w:rFonts w:hint="eastAsia" w:ascii="仿宋_GB2312" w:hAnsi="仿宋_GB2312" w:eastAsia="仿宋_GB2312" w:cs="仿宋_GB2312"/>
          <w:bCs/>
          <w:kern w:val="0"/>
          <w:sz w:val="32"/>
          <w:szCs w:val="32"/>
        </w:rPr>
        <w:t>印发严明纪律要求通知</w:t>
      </w:r>
      <w:r>
        <w:rPr>
          <w:rFonts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rPr>
        <w:t>组织党员、干部深入学习纪律处分条例和公职人员政务处分法。持续推动“十大行动”，确保形式主义官僚主义、不作为不担当问题专项治理取得新的成效。督促党员干部带头严格着装风纪，规范执法用语和行为，树立执法队伍良好形象。</w:t>
      </w:r>
    </w:p>
    <w:p>
      <w:pPr>
        <w:snapToGrid w:val="0"/>
        <w:spacing w:line="560" w:lineRule="exact"/>
        <w:ind w:firstLine="645"/>
        <w:contextualSpacing/>
        <w:jc w:val="left"/>
        <w:rPr>
          <w:rFonts w:ascii="黑体" w:hAnsi="黑体" w:eastAsia="黑体" w:cs="Times New Roman"/>
          <w:sz w:val="32"/>
          <w:szCs w:val="32"/>
        </w:rPr>
      </w:pPr>
      <w:r>
        <w:rPr>
          <w:rFonts w:hint="eastAsia" w:ascii="黑体" w:hAnsi="黑体" w:eastAsia="黑体" w:cs="Times New Roman"/>
          <w:sz w:val="32"/>
          <w:szCs w:val="32"/>
        </w:rPr>
        <w:t>三、</w:t>
      </w:r>
      <w:r>
        <w:rPr>
          <w:rFonts w:ascii="黑体" w:hAnsi="黑体" w:eastAsia="黑体" w:cs="Times New Roman"/>
          <w:sz w:val="32"/>
          <w:szCs w:val="32"/>
        </w:rPr>
        <w:t>主动作为、共克时艰，为全面夺取疫情防控和经济社会发展</w:t>
      </w:r>
      <w:r>
        <w:rPr>
          <w:rFonts w:hint="eastAsia" w:ascii="黑体" w:hAnsi="黑体" w:eastAsia="黑体" w:cs="Times New Roman"/>
          <w:sz w:val="32"/>
          <w:szCs w:val="32"/>
        </w:rPr>
        <w:t>双胜双赢贡献力量</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一是坚决贯彻常态化疫情防控工作部署。</w:t>
      </w:r>
      <w:r>
        <w:rPr>
          <w:rFonts w:hint="eastAsia" w:ascii="仿宋_GB2312" w:hAnsi="仿宋_GB2312" w:eastAsia="仿宋_GB2312" w:cs="仿宋_GB2312"/>
          <w:bCs/>
          <w:kern w:val="0"/>
          <w:sz w:val="32"/>
          <w:szCs w:val="32"/>
        </w:rPr>
        <w:t>要</w:t>
      </w:r>
      <w:r>
        <w:rPr>
          <w:rFonts w:ascii="仿宋_GB2312" w:hAnsi="仿宋_GB2312" w:eastAsia="仿宋_GB2312" w:cs="仿宋_GB2312"/>
          <w:bCs/>
          <w:kern w:val="0"/>
          <w:sz w:val="32"/>
          <w:szCs w:val="32"/>
        </w:rPr>
        <w:t>在</w:t>
      </w:r>
      <w:r>
        <w:rPr>
          <w:rFonts w:hint="eastAsia" w:ascii="仿宋_GB2312" w:hAnsi="仿宋_GB2312" w:eastAsia="仿宋_GB2312" w:cs="仿宋_GB2312"/>
          <w:bCs/>
          <w:kern w:val="0"/>
          <w:sz w:val="32"/>
          <w:szCs w:val="32"/>
        </w:rPr>
        <w:t>区委、区政府</w:t>
      </w:r>
      <w:r>
        <w:rPr>
          <w:rFonts w:ascii="仿宋_GB2312" w:hAnsi="仿宋_GB2312" w:eastAsia="仿宋_GB2312" w:cs="仿宋_GB2312"/>
          <w:bCs/>
          <w:kern w:val="0"/>
          <w:sz w:val="32"/>
          <w:szCs w:val="32"/>
        </w:rPr>
        <w:t>强有力的领导下，认真学习贯彻习近平总书记关于疫情防控工作的重要讲话和指示批示精神，始终坚持把人民群众生命安全和身体健康放在第一位，主动作为，履职尽责</w:t>
      </w:r>
      <w:r>
        <w:rPr>
          <w:rFonts w:hint="eastAsia" w:ascii="仿宋_GB2312" w:hAnsi="仿宋_GB2312" w:eastAsia="仿宋_GB2312" w:cs="仿宋_GB2312"/>
          <w:bCs/>
          <w:kern w:val="0"/>
          <w:sz w:val="32"/>
          <w:szCs w:val="32"/>
        </w:rPr>
        <w:t>，充分发挥我们在</w:t>
      </w:r>
      <w:r>
        <w:rPr>
          <w:rFonts w:ascii="仿宋_GB2312" w:hAnsi="仿宋_GB2312" w:eastAsia="仿宋_GB2312" w:cs="仿宋_GB2312"/>
          <w:bCs/>
          <w:kern w:val="0"/>
          <w:sz w:val="32"/>
          <w:szCs w:val="32"/>
        </w:rPr>
        <w:t>区疫情防控指挥部</w:t>
      </w:r>
      <w:r>
        <w:rPr>
          <w:rFonts w:hint="eastAsia" w:ascii="仿宋_GB2312" w:hAnsi="仿宋_GB2312" w:eastAsia="仿宋_GB2312" w:cs="仿宋_GB2312"/>
          <w:bCs/>
          <w:kern w:val="0"/>
          <w:sz w:val="32"/>
          <w:szCs w:val="32"/>
        </w:rPr>
        <w:t>市场秩序监管组组长单位的作用，</w:t>
      </w:r>
      <w:r>
        <w:rPr>
          <w:rFonts w:ascii="仿宋_GB2312" w:hAnsi="仿宋_GB2312" w:eastAsia="仿宋_GB2312" w:cs="仿宋_GB2312"/>
          <w:bCs/>
          <w:kern w:val="0"/>
          <w:sz w:val="32"/>
          <w:szCs w:val="32"/>
        </w:rPr>
        <w:t>坚定必胜信念，突出重点、统筹兼顾，分类指导、分区施策，毫不放松抓紧抓实抓细市场监管部门承担的各项防控任务。</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二是</w:t>
      </w:r>
      <w:r>
        <w:rPr>
          <w:rFonts w:ascii="仿宋_GB2312" w:hAnsi="仿宋_GB2312" w:eastAsia="仿宋_GB2312" w:cs="仿宋_GB2312"/>
          <w:b/>
          <w:bCs/>
          <w:kern w:val="0"/>
          <w:sz w:val="32"/>
          <w:szCs w:val="32"/>
        </w:rPr>
        <w:t>要持续加大监管执法力度</w:t>
      </w:r>
      <w:r>
        <w:rPr>
          <w:rFonts w:hint="eastAsia" w:ascii="仿宋_GB2312" w:hAnsi="仿宋_GB2312" w:eastAsia="仿宋_GB2312" w:cs="仿宋_GB2312"/>
          <w:b/>
          <w:bCs/>
          <w:kern w:val="0"/>
          <w:sz w:val="32"/>
          <w:szCs w:val="32"/>
        </w:rPr>
        <w:t>。</w:t>
      </w:r>
      <w:r>
        <w:rPr>
          <w:rFonts w:hint="eastAsia" w:ascii="仿宋_GB2312" w:hAnsi="仿宋_GB2312" w:eastAsia="仿宋_GB2312" w:cs="仿宋_GB2312"/>
          <w:bCs/>
          <w:kern w:val="0"/>
          <w:sz w:val="32"/>
          <w:szCs w:val="32"/>
        </w:rPr>
        <w:t>要警惕疫情防控常态化后各类违法违规行为死灰复燃，继续保持监管执法高压态势，进一步巩固前期市场秩序维护的成果，对</w:t>
      </w:r>
      <w:r>
        <w:rPr>
          <w:rFonts w:ascii="仿宋_GB2312" w:hAnsi="仿宋_GB2312" w:eastAsia="仿宋_GB2312" w:cs="仿宋_GB2312"/>
          <w:bCs/>
          <w:kern w:val="0"/>
          <w:sz w:val="32"/>
          <w:szCs w:val="32"/>
        </w:rPr>
        <w:t>制售假冒伪劣</w:t>
      </w:r>
      <w:r>
        <w:rPr>
          <w:rFonts w:hint="eastAsia" w:ascii="仿宋_GB2312" w:hAnsi="仿宋_GB2312" w:eastAsia="仿宋_GB2312" w:cs="仿宋_GB2312"/>
          <w:bCs/>
          <w:kern w:val="0"/>
          <w:sz w:val="32"/>
          <w:szCs w:val="32"/>
        </w:rPr>
        <w:t>商品</w:t>
      </w:r>
      <w:r>
        <w:rPr>
          <w:rFonts w:ascii="仿宋_GB2312" w:hAnsi="仿宋_GB2312" w:eastAsia="仿宋_GB2312" w:cs="仿宋_GB2312"/>
          <w:bCs/>
          <w:kern w:val="0"/>
          <w:sz w:val="32"/>
          <w:szCs w:val="32"/>
        </w:rPr>
        <w:t>、哄抬物价、囤积居奇</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非法野生动物交易等违法行为予以严厉打击</w:t>
      </w:r>
      <w:r>
        <w:rPr>
          <w:rFonts w:hint="eastAsia" w:ascii="仿宋_GB2312" w:hAnsi="仿宋_GB2312" w:eastAsia="仿宋_GB2312" w:cs="仿宋_GB2312"/>
          <w:bCs/>
          <w:kern w:val="0"/>
          <w:sz w:val="32"/>
          <w:szCs w:val="32"/>
        </w:rPr>
        <w:t>，绝不姑息。</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三是要</w:t>
      </w:r>
      <w:r>
        <w:rPr>
          <w:rFonts w:ascii="仿宋_GB2312" w:hAnsi="仿宋_GB2312" w:eastAsia="仿宋_GB2312" w:cs="仿宋_GB2312"/>
          <w:b/>
          <w:bCs/>
          <w:kern w:val="0"/>
          <w:sz w:val="32"/>
          <w:szCs w:val="32"/>
        </w:rPr>
        <w:t>强</w:t>
      </w:r>
      <w:r>
        <w:rPr>
          <w:rFonts w:hint="eastAsia" w:ascii="仿宋_GB2312" w:hAnsi="仿宋_GB2312" w:eastAsia="仿宋_GB2312" w:cs="仿宋_GB2312"/>
          <w:b/>
          <w:bCs/>
          <w:kern w:val="0"/>
          <w:sz w:val="32"/>
          <w:szCs w:val="32"/>
        </w:rPr>
        <w:t>力推动风险管控。</w:t>
      </w:r>
      <w:r>
        <w:rPr>
          <w:rFonts w:hint="eastAsia" w:ascii="仿宋_GB2312" w:hAnsi="仿宋_GB2312" w:eastAsia="仿宋_GB2312" w:cs="仿宋_GB2312"/>
          <w:bCs/>
          <w:kern w:val="0"/>
          <w:sz w:val="32"/>
          <w:szCs w:val="32"/>
        </w:rPr>
        <w:t>牢固树立“隐患就是事故、事故就要查处”的理念，按照“四铁”要求，结合区局三大“攻坚行动”“十大战役”工作要求，持续开展各类风险隐患排查治理，进一步强化安全生产一岗双责，完善各类应急管理体系，</w:t>
      </w:r>
      <w:r>
        <w:rPr>
          <w:rFonts w:ascii="仿宋_GB2312" w:hAnsi="仿宋_GB2312" w:eastAsia="仿宋_GB2312" w:cs="仿宋_GB2312"/>
          <w:bCs/>
          <w:kern w:val="0"/>
          <w:sz w:val="32"/>
          <w:szCs w:val="32"/>
        </w:rPr>
        <w:t>确保</w:t>
      </w:r>
      <w:r>
        <w:rPr>
          <w:rFonts w:hint="eastAsia" w:ascii="仿宋_GB2312" w:hAnsi="仿宋_GB2312" w:eastAsia="仿宋_GB2312" w:cs="仿宋_GB2312"/>
          <w:bCs/>
          <w:kern w:val="0"/>
          <w:sz w:val="32"/>
          <w:szCs w:val="32"/>
        </w:rPr>
        <w:t>人民</w:t>
      </w:r>
      <w:r>
        <w:rPr>
          <w:rFonts w:ascii="仿宋_GB2312" w:hAnsi="仿宋_GB2312" w:eastAsia="仿宋_GB2312" w:cs="仿宋_GB2312"/>
          <w:bCs/>
          <w:kern w:val="0"/>
          <w:sz w:val="32"/>
          <w:szCs w:val="32"/>
        </w:rPr>
        <w:t>群众</w:t>
      </w:r>
      <w:r>
        <w:rPr>
          <w:rFonts w:hint="eastAsia" w:ascii="仿宋_GB2312" w:hAnsi="仿宋_GB2312" w:eastAsia="仿宋_GB2312" w:cs="仿宋_GB2312"/>
          <w:bCs/>
          <w:kern w:val="0"/>
          <w:sz w:val="32"/>
          <w:szCs w:val="32"/>
        </w:rPr>
        <w:t>饮食、用药、出行、工作安全</w:t>
      </w:r>
      <w:r>
        <w:rPr>
          <w:rFonts w:ascii="仿宋_GB2312" w:hAnsi="仿宋_GB2312" w:eastAsia="仿宋_GB2312" w:cs="仿宋_GB2312"/>
          <w:bCs/>
          <w:kern w:val="0"/>
          <w:sz w:val="32"/>
          <w:szCs w:val="32"/>
        </w:rPr>
        <w:t>。</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四是</w:t>
      </w:r>
      <w:r>
        <w:rPr>
          <w:rFonts w:ascii="仿宋_GB2312" w:hAnsi="仿宋_GB2312" w:eastAsia="仿宋_GB2312" w:cs="仿宋_GB2312"/>
          <w:b/>
          <w:bCs/>
          <w:kern w:val="0"/>
          <w:sz w:val="32"/>
          <w:szCs w:val="32"/>
        </w:rPr>
        <w:t>要</w:t>
      </w:r>
      <w:r>
        <w:rPr>
          <w:rFonts w:hint="eastAsia" w:ascii="仿宋_GB2312" w:hAnsi="仿宋_GB2312" w:eastAsia="仿宋_GB2312" w:cs="仿宋_GB2312"/>
          <w:b/>
          <w:bCs/>
          <w:kern w:val="0"/>
          <w:sz w:val="32"/>
          <w:szCs w:val="32"/>
        </w:rPr>
        <w:t>关口前移靠前服务。</w:t>
      </w:r>
      <w:r>
        <w:rPr>
          <w:rFonts w:hint="eastAsia" w:ascii="仿宋_GB2312" w:hAnsi="仿宋_GB2312" w:eastAsia="仿宋_GB2312" w:cs="仿宋_GB2312"/>
          <w:bCs/>
          <w:kern w:val="0"/>
          <w:sz w:val="32"/>
          <w:szCs w:val="32"/>
        </w:rPr>
        <w:t>要坚决</w:t>
      </w:r>
      <w:r>
        <w:rPr>
          <w:rFonts w:ascii="仿宋_GB2312" w:hAnsi="仿宋_GB2312" w:eastAsia="仿宋_GB2312" w:cs="仿宋_GB2312"/>
          <w:bCs/>
          <w:kern w:val="0"/>
          <w:sz w:val="32"/>
          <w:szCs w:val="32"/>
        </w:rPr>
        <w:t>落实</w:t>
      </w:r>
      <w:r>
        <w:rPr>
          <w:rFonts w:hint="eastAsia" w:ascii="仿宋_GB2312" w:hAnsi="仿宋_GB2312" w:eastAsia="仿宋_GB2312" w:cs="仿宋_GB2312"/>
          <w:bCs/>
          <w:kern w:val="0"/>
          <w:sz w:val="32"/>
          <w:szCs w:val="32"/>
        </w:rPr>
        <w:t>市政府支持中小微企业和个体工商户27条等政策措施，继续挖掘新区市场监管局50条举措，扎实开展“双万双服”“政策+技术”等帮扶活动，</w:t>
      </w:r>
      <w:r>
        <w:rPr>
          <w:rFonts w:ascii="仿宋_GB2312" w:hAnsi="仿宋_GB2312" w:eastAsia="仿宋_GB2312" w:cs="仿宋_GB2312"/>
          <w:bCs/>
          <w:kern w:val="0"/>
          <w:sz w:val="32"/>
          <w:szCs w:val="32"/>
        </w:rPr>
        <w:t>促进经济平稳健康发展。</w:t>
      </w:r>
    </w:p>
    <w:p>
      <w:pPr>
        <w:snapToGrid w:val="0"/>
        <w:spacing w:line="560" w:lineRule="exact"/>
        <w:ind w:firstLine="645"/>
        <w:contextualSpacing/>
        <w:jc w:val="left"/>
        <w:rPr>
          <w:rFonts w:ascii="黑体" w:hAnsi="黑体" w:eastAsia="黑体" w:cs="仿宋_GB2312"/>
          <w:bCs/>
          <w:kern w:val="0"/>
          <w:sz w:val="32"/>
          <w:szCs w:val="32"/>
        </w:rPr>
      </w:pPr>
      <w:r>
        <w:rPr>
          <w:rFonts w:hint="eastAsia" w:ascii="黑体" w:hAnsi="黑体" w:eastAsia="黑体" w:cs="仿宋_GB2312"/>
          <w:bCs/>
          <w:kern w:val="0"/>
          <w:sz w:val="32"/>
          <w:szCs w:val="32"/>
        </w:rPr>
        <w:t>三、</w:t>
      </w:r>
      <w:r>
        <w:rPr>
          <w:rFonts w:ascii="黑体" w:hAnsi="黑体" w:eastAsia="黑体" w:cs="仿宋_GB2312"/>
          <w:bCs/>
          <w:kern w:val="0"/>
          <w:sz w:val="32"/>
          <w:szCs w:val="32"/>
        </w:rPr>
        <w:t>履职尽责、改革创新，为服务</w:t>
      </w:r>
      <w:r>
        <w:rPr>
          <w:rFonts w:hint="eastAsia" w:ascii="黑体" w:hAnsi="黑体" w:eastAsia="黑体" w:cs="仿宋_GB2312"/>
          <w:bCs/>
          <w:kern w:val="0"/>
          <w:sz w:val="32"/>
          <w:szCs w:val="32"/>
        </w:rPr>
        <w:t>滨海新区</w:t>
      </w:r>
      <w:r>
        <w:rPr>
          <w:rFonts w:ascii="黑体" w:hAnsi="黑体" w:eastAsia="黑体" w:cs="仿宋_GB2312"/>
          <w:bCs/>
          <w:kern w:val="0"/>
          <w:sz w:val="32"/>
          <w:szCs w:val="32"/>
        </w:rPr>
        <w:t>高质量发展贡献力量</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ascii="仿宋_GB2312" w:hAnsi="仿宋_GB2312" w:eastAsia="仿宋_GB2312" w:cs="仿宋_GB2312"/>
          <w:b/>
          <w:bCs/>
          <w:kern w:val="0"/>
          <w:sz w:val="32"/>
          <w:szCs w:val="32"/>
        </w:rPr>
        <w:t>一是</w:t>
      </w:r>
      <w:r>
        <w:rPr>
          <w:rFonts w:hint="eastAsia" w:ascii="仿宋_GB2312" w:hAnsi="仿宋_GB2312" w:eastAsia="仿宋_GB2312" w:cs="仿宋_GB2312"/>
          <w:b/>
          <w:bCs/>
          <w:kern w:val="0"/>
          <w:sz w:val="32"/>
          <w:szCs w:val="32"/>
        </w:rPr>
        <w:t>要</w:t>
      </w:r>
      <w:r>
        <w:rPr>
          <w:rFonts w:ascii="仿宋_GB2312" w:hAnsi="仿宋_GB2312" w:eastAsia="仿宋_GB2312" w:cs="仿宋_GB2312"/>
          <w:b/>
          <w:bCs/>
          <w:kern w:val="0"/>
          <w:sz w:val="32"/>
          <w:szCs w:val="32"/>
        </w:rPr>
        <w:t>扎实抓</w:t>
      </w:r>
      <w:r>
        <w:rPr>
          <w:rFonts w:hint="eastAsia" w:ascii="仿宋_GB2312" w:hAnsi="仿宋_GB2312" w:eastAsia="仿宋_GB2312" w:cs="仿宋_GB2312"/>
          <w:b/>
          <w:bCs/>
          <w:kern w:val="0"/>
          <w:sz w:val="32"/>
          <w:szCs w:val="32"/>
        </w:rPr>
        <w:t>好营商环境建设</w:t>
      </w:r>
      <w:r>
        <w:rPr>
          <w:rFonts w:ascii="仿宋_GB2312" w:hAnsi="仿宋_GB2312" w:eastAsia="仿宋_GB2312" w:cs="仿宋_GB2312"/>
          <w:b/>
          <w:bCs/>
          <w:kern w:val="0"/>
          <w:sz w:val="32"/>
          <w:szCs w:val="32"/>
        </w:rPr>
        <w:t>，进一步激发市场活力。</w:t>
      </w:r>
      <w:r>
        <w:rPr>
          <w:rFonts w:ascii="仿宋_GB2312" w:hAnsi="仿宋_GB2312" w:eastAsia="仿宋_GB2312" w:cs="仿宋_GB2312"/>
          <w:bCs/>
          <w:kern w:val="0"/>
          <w:sz w:val="32"/>
          <w:szCs w:val="32"/>
        </w:rPr>
        <w:t>要进一步</w:t>
      </w:r>
      <w:r>
        <w:rPr>
          <w:rFonts w:hint="eastAsia" w:ascii="仿宋_GB2312" w:hAnsi="仿宋_GB2312" w:eastAsia="仿宋_GB2312" w:cs="仿宋_GB2312"/>
          <w:bCs/>
          <w:kern w:val="0"/>
          <w:sz w:val="32"/>
          <w:szCs w:val="32"/>
        </w:rPr>
        <w:t>优化行政</w:t>
      </w:r>
      <w:r>
        <w:rPr>
          <w:rFonts w:ascii="仿宋_GB2312" w:hAnsi="仿宋_GB2312" w:eastAsia="仿宋_GB2312" w:cs="仿宋_GB2312"/>
          <w:bCs/>
          <w:kern w:val="0"/>
          <w:sz w:val="32"/>
          <w:szCs w:val="32"/>
        </w:rPr>
        <w:t>审批</w:t>
      </w:r>
      <w:r>
        <w:rPr>
          <w:rFonts w:hint="eastAsia" w:ascii="仿宋_GB2312" w:hAnsi="仿宋_GB2312" w:eastAsia="仿宋_GB2312" w:cs="仿宋_GB2312"/>
          <w:bCs/>
          <w:kern w:val="0"/>
          <w:sz w:val="32"/>
          <w:szCs w:val="32"/>
        </w:rPr>
        <w:t>工作流程</w:t>
      </w:r>
      <w:r>
        <w:rPr>
          <w:rFonts w:ascii="仿宋_GB2312" w:hAnsi="仿宋_GB2312" w:eastAsia="仿宋_GB2312" w:cs="仿宋_GB2312"/>
          <w:bCs/>
          <w:kern w:val="0"/>
          <w:sz w:val="32"/>
          <w:szCs w:val="32"/>
        </w:rPr>
        <w:t>，深入推进</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多证合一、证照分离</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制度改革，</w:t>
      </w:r>
      <w:r>
        <w:rPr>
          <w:rFonts w:hint="eastAsia" w:ascii="仿宋_GB2312" w:hAnsi="仿宋_GB2312" w:eastAsia="仿宋_GB2312" w:cs="仿宋_GB2312"/>
          <w:bCs/>
          <w:kern w:val="0"/>
          <w:sz w:val="32"/>
          <w:szCs w:val="32"/>
        </w:rPr>
        <w:t>优化企业简易注销流程，持续落实优化营商环境一揽子新政，有效</w:t>
      </w:r>
      <w:r>
        <w:rPr>
          <w:rFonts w:ascii="仿宋_GB2312" w:hAnsi="仿宋_GB2312" w:eastAsia="仿宋_GB2312" w:cs="仿宋_GB2312"/>
          <w:bCs/>
          <w:kern w:val="0"/>
          <w:sz w:val="32"/>
          <w:szCs w:val="32"/>
        </w:rPr>
        <w:t>降低市场准入门槛，为企业创业创新</w:t>
      </w:r>
      <w:r>
        <w:rPr>
          <w:rFonts w:hint="eastAsia" w:ascii="仿宋_GB2312" w:hAnsi="仿宋_GB2312" w:eastAsia="仿宋_GB2312" w:cs="仿宋_GB2312"/>
          <w:bCs/>
          <w:kern w:val="0"/>
          <w:sz w:val="32"/>
          <w:szCs w:val="32"/>
        </w:rPr>
        <w:t>“松绑”</w:t>
      </w:r>
      <w:r>
        <w:rPr>
          <w:rFonts w:ascii="仿宋_GB2312" w:hAnsi="仿宋_GB2312" w:eastAsia="仿宋_GB2312" w:cs="仿宋_GB2312"/>
          <w:bCs/>
          <w:kern w:val="0"/>
          <w:sz w:val="32"/>
          <w:szCs w:val="32"/>
        </w:rPr>
        <w:t>。要在市场主体提质增效上下功夫，</w:t>
      </w:r>
      <w:r>
        <w:rPr>
          <w:rFonts w:hint="eastAsia" w:ascii="仿宋_GB2312" w:hAnsi="仿宋_GB2312" w:eastAsia="仿宋_GB2312" w:cs="仿宋_GB2312"/>
          <w:bCs/>
          <w:kern w:val="0"/>
          <w:sz w:val="32"/>
          <w:szCs w:val="32"/>
        </w:rPr>
        <w:t>完善全程电子化登记改革，在市场主体注册登记、食品经营许可方面继续提升网办率</w:t>
      </w:r>
      <w:r>
        <w:rPr>
          <w:rFonts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rPr>
        <w:t>要积极配合牵头部门，做好“</w:t>
      </w:r>
      <w:r>
        <w:rPr>
          <w:rFonts w:ascii="仿宋_GB2312" w:hAnsi="仿宋_GB2312" w:eastAsia="仿宋_GB2312" w:cs="仿宋_GB2312"/>
          <w:bCs/>
          <w:kern w:val="0"/>
          <w:sz w:val="32"/>
          <w:szCs w:val="32"/>
        </w:rPr>
        <w:t>一企一证</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和</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告知承诺</w:t>
      </w:r>
      <w:r>
        <w:rPr>
          <w:rFonts w:hint="eastAsia" w:ascii="仿宋_GB2312" w:hAnsi="仿宋_GB2312" w:eastAsia="仿宋_GB2312" w:cs="仿宋_GB2312"/>
          <w:bCs/>
          <w:kern w:val="0"/>
          <w:sz w:val="32"/>
          <w:szCs w:val="32"/>
        </w:rPr>
        <w:t>”等政务服务新措施。要在知识产权工作上做大文章，充分发挥国家知识产权运营体系建设项目落地滨海的政策优势，以知识产权保护中心为桥头堡，积极打造全国一流知识产权发展区域。</w:t>
      </w:r>
      <w:r>
        <w:rPr>
          <w:rFonts w:hint="eastAsia" w:ascii="仿宋_GB2312" w:eastAsia="仿宋_GB2312" w:cs="Times New Roman" w:hAnsiTheme="majorEastAsia"/>
          <w:sz w:val="32"/>
          <w:szCs w:val="32"/>
        </w:rPr>
        <w:t>编制知识产权运营服务体系建设实施方案，明确牵头实施部门（单位）和其他责任部门。建立区领导牵头的工作协调机制，进一步细化绩效目标、工作机制、项目计划、资金安排、建设进度和配套政策等。</w:t>
      </w:r>
    </w:p>
    <w:p>
      <w:pPr>
        <w:snapToGrid w:val="0"/>
        <w:spacing w:line="560" w:lineRule="exact"/>
        <w:ind w:firstLine="645"/>
        <w:contextualSpacing/>
        <w:jc w:val="left"/>
        <w:rPr>
          <w:rFonts w:ascii="仿宋_GB2312" w:hAnsi="Calibri" w:eastAsia="仿宋_GB2312" w:cs="Times New Roman"/>
          <w:kern w:val="0"/>
          <w:sz w:val="32"/>
          <w:szCs w:val="32"/>
        </w:rPr>
      </w:pPr>
      <w:r>
        <w:rPr>
          <w:rFonts w:ascii="仿宋_GB2312" w:hAnsi="仿宋_GB2312" w:eastAsia="仿宋_GB2312" w:cs="仿宋_GB2312"/>
          <w:b/>
          <w:bCs/>
          <w:kern w:val="0"/>
          <w:sz w:val="32"/>
          <w:szCs w:val="32"/>
        </w:rPr>
        <w:t>二是扎实抓</w:t>
      </w:r>
      <w:r>
        <w:rPr>
          <w:rFonts w:hint="eastAsia" w:ascii="仿宋_GB2312" w:hAnsi="仿宋_GB2312" w:eastAsia="仿宋_GB2312" w:cs="仿宋_GB2312"/>
          <w:b/>
          <w:bCs/>
          <w:kern w:val="0"/>
          <w:sz w:val="32"/>
          <w:szCs w:val="32"/>
        </w:rPr>
        <w:t>好三大攻坚行动</w:t>
      </w:r>
      <w:r>
        <w:rPr>
          <w:rFonts w:ascii="仿宋_GB2312" w:hAnsi="仿宋_GB2312" w:eastAsia="仿宋_GB2312" w:cs="仿宋_GB2312"/>
          <w:b/>
          <w:bCs/>
          <w:kern w:val="0"/>
          <w:sz w:val="32"/>
          <w:szCs w:val="32"/>
        </w:rPr>
        <w:t>，进一步保障人民群众身体健康和生命安全。</w:t>
      </w:r>
      <w:r>
        <w:rPr>
          <w:rFonts w:ascii="仿宋_GB2312" w:hAnsi="仿宋_GB2312" w:eastAsia="仿宋_GB2312" w:cs="仿宋_GB2312"/>
          <w:bCs/>
          <w:kern w:val="0"/>
          <w:sz w:val="32"/>
          <w:szCs w:val="32"/>
        </w:rPr>
        <w:t>把保障食品安全作为</w:t>
      </w:r>
      <w:r>
        <w:rPr>
          <w:rFonts w:hint="eastAsia" w:ascii="仿宋_GB2312" w:hAnsi="仿宋_GB2312" w:eastAsia="仿宋_GB2312" w:cs="仿宋_GB2312"/>
          <w:bCs/>
          <w:kern w:val="0"/>
          <w:sz w:val="32"/>
          <w:szCs w:val="32"/>
        </w:rPr>
        <w:t>下半年</w:t>
      </w:r>
      <w:r>
        <w:rPr>
          <w:rFonts w:ascii="仿宋_GB2312" w:hAnsi="仿宋_GB2312" w:eastAsia="仿宋_GB2312" w:cs="仿宋_GB2312"/>
          <w:bCs/>
          <w:kern w:val="0"/>
          <w:sz w:val="32"/>
          <w:szCs w:val="32"/>
        </w:rPr>
        <w:t>市场监管第一位</w:t>
      </w:r>
      <w:r>
        <w:rPr>
          <w:rFonts w:hint="eastAsia" w:ascii="仿宋_GB2312" w:hAnsi="仿宋_GB2312" w:eastAsia="仿宋_GB2312" w:cs="仿宋_GB2312"/>
          <w:bCs/>
          <w:kern w:val="0"/>
          <w:sz w:val="32"/>
          <w:szCs w:val="32"/>
        </w:rPr>
        <w:t>的</w:t>
      </w:r>
      <w:r>
        <w:rPr>
          <w:rFonts w:ascii="仿宋_GB2312" w:hAnsi="仿宋_GB2312" w:eastAsia="仿宋_GB2312" w:cs="仿宋_GB2312"/>
          <w:bCs/>
          <w:kern w:val="0"/>
          <w:sz w:val="32"/>
          <w:szCs w:val="32"/>
        </w:rPr>
        <w:t>工作任务，</w:t>
      </w:r>
      <w:r>
        <w:rPr>
          <w:rFonts w:hint="eastAsia" w:ascii="仿宋_GB2312" w:hAnsi="仿宋_GB2312" w:eastAsia="仿宋_GB2312" w:cs="仿宋_GB2312"/>
          <w:bCs/>
          <w:kern w:val="0"/>
          <w:sz w:val="32"/>
          <w:szCs w:val="32"/>
        </w:rPr>
        <w:t>依托食品安全监管巡更系统，着力提高食品安全检查覆盖率、问题发现率、问题处置率，将隐患消除在萌芽状态</w:t>
      </w:r>
      <w:r>
        <w:rPr>
          <w:rFonts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rPr>
        <w:t>要发挥食安办作用，</w:t>
      </w:r>
      <w:r>
        <w:rPr>
          <w:rFonts w:hint="eastAsia" w:ascii="仿宋_GB2312" w:hAnsi="仿宋" w:eastAsia="仿宋_GB2312" w:cs="仿宋"/>
          <w:sz w:val="32"/>
          <w:szCs w:val="40"/>
        </w:rPr>
        <w:t>强化对各成员单位季度食品安全工作落实情况的核查检查，确保区委区政府对食品安全工作的决策部署落地落实。</w:t>
      </w:r>
      <w:r>
        <w:rPr>
          <w:rFonts w:hint="eastAsia" w:ascii="仿宋_GB2312" w:hAnsi="仿宋_GB2312" w:eastAsia="仿宋_GB2312" w:cs="仿宋_GB2312"/>
          <w:bCs/>
          <w:kern w:val="0"/>
          <w:sz w:val="32"/>
          <w:szCs w:val="32"/>
        </w:rPr>
        <w:t>要</w:t>
      </w:r>
      <w:r>
        <w:rPr>
          <w:rFonts w:ascii="仿宋_GB2312" w:hAnsi="仿宋_GB2312" w:eastAsia="仿宋_GB2312" w:cs="仿宋_GB2312"/>
          <w:bCs/>
          <w:kern w:val="0"/>
          <w:sz w:val="32"/>
          <w:szCs w:val="32"/>
        </w:rPr>
        <w:t>保障药品</w:t>
      </w:r>
      <w:r>
        <w:rPr>
          <w:rFonts w:hint="eastAsia" w:ascii="仿宋_GB2312" w:hAnsi="仿宋_GB2312" w:eastAsia="仿宋_GB2312" w:cs="仿宋_GB2312"/>
          <w:bCs/>
          <w:kern w:val="0"/>
          <w:sz w:val="32"/>
          <w:szCs w:val="32"/>
        </w:rPr>
        <w:t>器械</w:t>
      </w:r>
      <w:r>
        <w:rPr>
          <w:rFonts w:ascii="仿宋_GB2312" w:hAnsi="仿宋_GB2312" w:eastAsia="仿宋_GB2312" w:cs="仿宋_GB2312"/>
          <w:bCs/>
          <w:kern w:val="0"/>
          <w:sz w:val="32"/>
          <w:szCs w:val="32"/>
        </w:rPr>
        <w:t>安全，</w:t>
      </w:r>
      <w:r>
        <w:rPr>
          <w:rFonts w:hint="eastAsia" w:ascii="仿宋_GB2312" w:hAnsi="仿宋_GB2312" w:eastAsia="仿宋_GB2312" w:cs="仿宋_GB2312"/>
          <w:bCs/>
          <w:kern w:val="0"/>
          <w:sz w:val="32"/>
          <w:szCs w:val="32"/>
        </w:rPr>
        <w:t>深入开展药品零售企业政策+技术服务，确保电子处方及远程药事服务试点工作取得成功，</w:t>
      </w:r>
      <w:r>
        <w:rPr>
          <w:rFonts w:ascii="仿宋_GB2312" w:hAnsi="仿宋_GB2312" w:eastAsia="仿宋_GB2312" w:cs="仿宋_GB2312"/>
          <w:bCs/>
          <w:kern w:val="0"/>
          <w:sz w:val="32"/>
          <w:szCs w:val="32"/>
        </w:rPr>
        <w:t>严厉打击药品违法违规行为，确保不发生重大药品质量安全事件。</w:t>
      </w:r>
      <w:r>
        <w:rPr>
          <w:rFonts w:hint="eastAsia" w:ascii="仿宋_GB2312" w:hAnsi="仿宋_GB2312" w:eastAsia="仿宋_GB2312" w:cs="仿宋_GB2312"/>
          <w:bCs/>
          <w:kern w:val="0"/>
          <w:sz w:val="32"/>
          <w:szCs w:val="32"/>
        </w:rPr>
        <w:t>要</w:t>
      </w:r>
      <w:r>
        <w:rPr>
          <w:rFonts w:ascii="仿宋_GB2312" w:hAnsi="仿宋_GB2312" w:eastAsia="仿宋_GB2312" w:cs="仿宋_GB2312"/>
          <w:bCs/>
          <w:kern w:val="0"/>
          <w:sz w:val="32"/>
          <w:szCs w:val="32"/>
        </w:rPr>
        <w:t>加强电梯、大型游乐设施、</w:t>
      </w:r>
      <w:r>
        <w:rPr>
          <w:rFonts w:hint="eastAsia" w:ascii="仿宋_GB2312" w:hAnsi="仿宋_GB2312" w:eastAsia="仿宋_GB2312" w:cs="仿宋_GB2312"/>
          <w:bCs/>
          <w:kern w:val="0"/>
          <w:sz w:val="32"/>
          <w:szCs w:val="32"/>
        </w:rPr>
        <w:t>城市地下管线、锅炉</w:t>
      </w:r>
      <w:r>
        <w:rPr>
          <w:rFonts w:ascii="仿宋_GB2312" w:hAnsi="仿宋_GB2312" w:eastAsia="仿宋_GB2312" w:cs="仿宋_GB2312"/>
          <w:bCs/>
          <w:kern w:val="0"/>
          <w:sz w:val="32"/>
          <w:szCs w:val="32"/>
        </w:rPr>
        <w:t>等特种设备隐患排查，</w:t>
      </w:r>
      <w:r>
        <w:rPr>
          <w:rFonts w:hint="eastAsia" w:ascii="仿宋_GB2312" w:hAnsi="仿宋_GB2312" w:eastAsia="仿宋_GB2312" w:cs="仿宋_GB2312"/>
          <w:bCs/>
          <w:kern w:val="0"/>
          <w:sz w:val="32"/>
          <w:szCs w:val="32"/>
        </w:rPr>
        <w:t>深入开展危化品企业特种设备大起底大排查大整治，</w:t>
      </w:r>
      <w:r>
        <w:rPr>
          <w:rFonts w:ascii="仿宋_GB2312" w:hAnsi="仿宋_GB2312" w:eastAsia="仿宋_GB2312" w:cs="仿宋_GB2312"/>
          <w:bCs/>
          <w:kern w:val="0"/>
          <w:sz w:val="32"/>
          <w:szCs w:val="32"/>
        </w:rPr>
        <w:t>确保特种设备安全风险可控。</w:t>
      </w:r>
      <w:r>
        <w:rPr>
          <w:rFonts w:hint="eastAsia" w:ascii="仿宋_GB2312" w:hAnsi="Calibri" w:eastAsia="仿宋_GB2312" w:cs="Times New Roman"/>
          <w:sz w:val="32"/>
          <w:szCs w:val="32"/>
        </w:rPr>
        <w:t>根据《滨海新区电梯安全综合协调办法》，进一步加强对各开发区、街镇电梯安全日常监管业务指导。</w:t>
      </w:r>
      <w:r>
        <w:rPr>
          <w:rFonts w:hint="eastAsia" w:ascii="仿宋_GB2312" w:hAnsi="Calibri" w:eastAsia="仿宋_GB2312" w:cs="Times New Roman"/>
          <w:kern w:val="0"/>
          <w:sz w:val="32"/>
          <w:szCs w:val="32"/>
        </w:rPr>
        <w:t>部署特种设备安全专项整治三年行动，严格落实企业特种设备安全主体责任、全面排查治理重点行业领域特种设备安全隐患、严厉整治违法违规行为、坚决遏制重特大事故发生。</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ascii="仿宋_GB2312" w:hAnsi="仿宋_GB2312" w:eastAsia="仿宋_GB2312" w:cs="仿宋_GB2312"/>
          <w:b/>
          <w:bCs/>
          <w:kern w:val="0"/>
          <w:sz w:val="32"/>
          <w:szCs w:val="32"/>
        </w:rPr>
        <w:t>三是扎实抓</w:t>
      </w:r>
      <w:r>
        <w:rPr>
          <w:rFonts w:hint="eastAsia" w:ascii="仿宋_GB2312" w:hAnsi="仿宋_GB2312" w:eastAsia="仿宋_GB2312" w:cs="仿宋_GB2312"/>
          <w:b/>
          <w:bCs/>
          <w:kern w:val="0"/>
          <w:sz w:val="32"/>
          <w:szCs w:val="32"/>
        </w:rPr>
        <w:t>好</w:t>
      </w:r>
      <w:r>
        <w:rPr>
          <w:rFonts w:ascii="仿宋_GB2312" w:hAnsi="仿宋_GB2312" w:eastAsia="仿宋_GB2312" w:cs="仿宋_GB2312"/>
          <w:b/>
          <w:bCs/>
          <w:kern w:val="0"/>
          <w:sz w:val="32"/>
          <w:szCs w:val="32"/>
        </w:rPr>
        <w:t>市场秩序，进一步强化</w:t>
      </w:r>
      <w:r>
        <w:rPr>
          <w:rFonts w:hint="eastAsia" w:ascii="仿宋_GB2312" w:hAnsi="仿宋_GB2312" w:eastAsia="仿宋_GB2312" w:cs="仿宋_GB2312"/>
          <w:b/>
          <w:bCs/>
          <w:kern w:val="0"/>
          <w:sz w:val="32"/>
          <w:szCs w:val="32"/>
        </w:rPr>
        <w:t>诚信体系建设</w:t>
      </w:r>
      <w:r>
        <w:rPr>
          <w:rFonts w:ascii="仿宋_GB2312" w:hAnsi="仿宋_GB2312" w:eastAsia="仿宋_GB2312" w:cs="仿宋_GB2312"/>
          <w:b/>
          <w:bCs/>
          <w:kern w:val="0"/>
          <w:sz w:val="32"/>
          <w:szCs w:val="32"/>
        </w:rPr>
        <w:t>。</w:t>
      </w:r>
      <w:r>
        <w:rPr>
          <w:rFonts w:hint="eastAsia" w:ascii="仿宋_GB2312" w:hAnsi="仿宋_GB2312" w:eastAsia="仿宋_GB2312" w:cs="仿宋_GB2312"/>
          <w:bCs/>
          <w:kern w:val="0"/>
          <w:sz w:val="32"/>
          <w:szCs w:val="32"/>
        </w:rPr>
        <w:t>要充分做好国家互联+监管、信用滨海、市场主体信用信息公示系统的联动，做好数据录入更新、推送共享等工作，确保市场监管考核指标大幅改进。</w:t>
      </w:r>
      <w:r>
        <w:rPr>
          <w:rFonts w:ascii="仿宋_GB2312" w:hAnsi="仿宋_GB2312" w:eastAsia="仿宋_GB2312" w:cs="仿宋_GB2312"/>
          <w:bCs/>
          <w:kern w:val="0"/>
          <w:sz w:val="32"/>
          <w:szCs w:val="32"/>
        </w:rPr>
        <w:t>强化竞争政策的基础性地位，</w:t>
      </w:r>
      <w:r>
        <w:rPr>
          <w:rFonts w:hint="eastAsia" w:ascii="仿宋_GB2312" w:hAnsi="仿宋_GB2312" w:eastAsia="仿宋_GB2312" w:cs="仿宋_GB2312"/>
          <w:bCs/>
          <w:kern w:val="0"/>
          <w:sz w:val="32"/>
          <w:szCs w:val="32"/>
        </w:rPr>
        <w:t>严格落实</w:t>
      </w:r>
      <w:r>
        <w:rPr>
          <w:rFonts w:ascii="仿宋_GB2312" w:hAnsi="仿宋_GB2312" w:eastAsia="仿宋_GB2312" w:cs="仿宋_GB2312"/>
          <w:bCs/>
          <w:kern w:val="0"/>
          <w:sz w:val="32"/>
          <w:szCs w:val="32"/>
        </w:rPr>
        <w:t>公平竞争审查制度。加强网络</w:t>
      </w:r>
      <w:r>
        <w:rPr>
          <w:rFonts w:hint="eastAsia" w:ascii="仿宋_GB2312" w:hAnsi="仿宋_GB2312" w:eastAsia="仿宋_GB2312" w:cs="仿宋_GB2312"/>
          <w:bCs/>
          <w:kern w:val="0"/>
          <w:sz w:val="32"/>
          <w:szCs w:val="32"/>
        </w:rPr>
        <w:t>广告、</w:t>
      </w:r>
      <w:r>
        <w:rPr>
          <w:rFonts w:ascii="仿宋_GB2312" w:hAnsi="仿宋_GB2312" w:eastAsia="仿宋_GB2312" w:cs="仿宋_GB2312"/>
          <w:bCs/>
          <w:kern w:val="0"/>
          <w:sz w:val="32"/>
          <w:szCs w:val="32"/>
        </w:rPr>
        <w:t>金融理财产品等重点领域广告监管。加强知识产权保护，</w:t>
      </w:r>
      <w:r>
        <w:rPr>
          <w:rFonts w:hint="eastAsia" w:ascii="仿宋_GB2312" w:hAnsi="仿宋_GB2312" w:eastAsia="仿宋_GB2312" w:cs="仿宋_GB2312"/>
          <w:bCs/>
          <w:kern w:val="0"/>
          <w:sz w:val="32"/>
          <w:szCs w:val="32"/>
        </w:rPr>
        <w:t>加大“双打”力度，开展知识产权代理机构整治行动，</w:t>
      </w:r>
      <w:r>
        <w:rPr>
          <w:rFonts w:ascii="仿宋_GB2312" w:hAnsi="仿宋_GB2312" w:eastAsia="仿宋_GB2312" w:cs="仿宋_GB2312"/>
          <w:bCs/>
          <w:kern w:val="0"/>
          <w:sz w:val="32"/>
          <w:szCs w:val="32"/>
        </w:rPr>
        <w:t>持续打击商标、专利侵权假冒等违法行为</w:t>
      </w:r>
      <w:r>
        <w:rPr>
          <w:rFonts w:hint="eastAsia" w:ascii="仿宋_GB2312" w:hAnsi="仿宋_GB2312" w:eastAsia="仿宋_GB2312" w:cs="仿宋_GB2312"/>
          <w:bCs/>
          <w:kern w:val="0"/>
          <w:sz w:val="32"/>
          <w:szCs w:val="32"/>
        </w:rPr>
        <w:t>。切实加强民生价格监管，持续加强降价减费政策落实情况监管。强化电商平台主体责任，强化商品交易市场交易秩序监管，不断提升投诉举报办理效能，深入推进放心消费创建，持续改善消费环境。</w:t>
      </w:r>
      <w:r>
        <w:rPr>
          <w:rFonts w:ascii="仿宋_GB2312" w:hAnsi="仿宋_GB2312" w:eastAsia="仿宋_GB2312" w:cs="仿宋_GB2312"/>
          <w:bCs/>
          <w:kern w:val="0"/>
          <w:sz w:val="32"/>
          <w:szCs w:val="32"/>
        </w:rPr>
        <w:t>。</w:t>
      </w:r>
    </w:p>
    <w:p>
      <w:pPr>
        <w:snapToGrid w:val="0"/>
        <w:spacing w:line="560" w:lineRule="exact"/>
        <w:ind w:firstLine="645"/>
        <w:contextualSpacing/>
        <w:jc w:val="left"/>
        <w:rPr>
          <w:rFonts w:ascii="Times New Roman" w:hAnsi="Times New Roman" w:eastAsia="仿宋_GB2312" w:cs="Times New Roman"/>
          <w:sz w:val="32"/>
          <w:szCs w:val="32"/>
        </w:rPr>
      </w:pPr>
      <w:r>
        <w:rPr>
          <w:rFonts w:ascii="仿宋_GB2312" w:hAnsi="仿宋_GB2312" w:eastAsia="仿宋_GB2312" w:cs="仿宋_GB2312"/>
          <w:b/>
          <w:bCs/>
          <w:kern w:val="0"/>
          <w:sz w:val="32"/>
          <w:szCs w:val="32"/>
        </w:rPr>
        <w:t>四是扎实抓</w:t>
      </w:r>
      <w:r>
        <w:rPr>
          <w:rFonts w:hint="eastAsia" w:ascii="仿宋_GB2312" w:hAnsi="仿宋_GB2312" w:eastAsia="仿宋_GB2312" w:cs="仿宋_GB2312"/>
          <w:b/>
          <w:bCs/>
          <w:kern w:val="0"/>
          <w:sz w:val="32"/>
          <w:szCs w:val="32"/>
        </w:rPr>
        <w:t>好</w:t>
      </w:r>
      <w:r>
        <w:rPr>
          <w:rFonts w:ascii="仿宋_GB2312" w:hAnsi="仿宋_GB2312" w:eastAsia="仿宋_GB2312" w:cs="仿宋_GB2312"/>
          <w:b/>
          <w:bCs/>
          <w:kern w:val="0"/>
          <w:sz w:val="32"/>
          <w:szCs w:val="32"/>
        </w:rPr>
        <w:t>质量提升，进一步助推</w:t>
      </w:r>
      <w:r>
        <w:rPr>
          <w:rFonts w:hint="eastAsia" w:ascii="仿宋_GB2312" w:hAnsi="仿宋_GB2312" w:eastAsia="仿宋_GB2312" w:cs="仿宋_GB2312"/>
          <w:b/>
          <w:bCs/>
          <w:kern w:val="0"/>
          <w:sz w:val="32"/>
          <w:szCs w:val="32"/>
        </w:rPr>
        <w:t>新区</w:t>
      </w:r>
      <w:r>
        <w:rPr>
          <w:rFonts w:ascii="仿宋_GB2312" w:hAnsi="仿宋_GB2312" w:eastAsia="仿宋_GB2312" w:cs="仿宋_GB2312"/>
          <w:b/>
          <w:bCs/>
          <w:kern w:val="0"/>
          <w:sz w:val="32"/>
          <w:szCs w:val="32"/>
        </w:rPr>
        <w:t>高质量发展。</w:t>
      </w:r>
      <w:r>
        <w:rPr>
          <w:rFonts w:ascii="仿宋_GB2312" w:hAnsi="仿宋_GB2312" w:eastAsia="仿宋_GB2312" w:cs="仿宋_GB2312"/>
          <w:bCs/>
          <w:kern w:val="0"/>
          <w:sz w:val="32"/>
          <w:szCs w:val="32"/>
        </w:rPr>
        <w:t>要进一步贯彻落实</w:t>
      </w:r>
      <w:r>
        <w:rPr>
          <w:rFonts w:hint="eastAsia" w:ascii="仿宋_GB2312" w:hAnsi="仿宋_GB2312" w:eastAsia="仿宋_GB2312" w:cs="仿宋_GB2312"/>
          <w:bCs/>
          <w:kern w:val="0"/>
          <w:sz w:val="32"/>
          <w:szCs w:val="32"/>
        </w:rPr>
        <w:t>质量提升行动</w:t>
      </w:r>
      <w:r>
        <w:rPr>
          <w:rFonts w:ascii="仿宋_GB2312" w:hAnsi="仿宋_GB2312" w:eastAsia="仿宋_GB2312" w:cs="仿宋_GB2312"/>
          <w:bCs/>
          <w:kern w:val="0"/>
          <w:sz w:val="32"/>
          <w:szCs w:val="32"/>
        </w:rPr>
        <w:t>，切实加快推进质量强</w:t>
      </w:r>
      <w:r>
        <w:rPr>
          <w:rFonts w:hint="eastAsia" w:ascii="仿宋_GB2312" w:hAnsi="仿宋_GB2312" w:eastAsia="仿宋_GB2312" w:cs="仿宋_GB2312"/>
          <w:bCs/>
          <w:kern w:val="0"/>
          <w:sz w:val="32"/>
          <w:szCs w:val="32"/>
        </w:rPr>
        <w:t>区</w:t>
      </w:r>
      <w:r>
        <w:rPr>
          <w:rFonts w:ascii="仿宋_GB2312" w:hAnsi="仿宋_GB2312" w:eastAsia="仿宋_GB2312" w:cs="仿宋_GB2312"/>
          <w:bCs/>
          <w:kern w:val="0"/>
          <w:sz w:val="32"/>
          <w:szCs w:val="32"/>
        </w:rPr>
        <w:t>战略，</w:t>
      </w:r>
      <w:r>
        <w:rPr>
          <w:rFonts w:hint="eastAsia" w:ascii="仿宋_GB2312" w:hAnsi="仿宋_GB2312" w:eastAsia="仿宋_GB2312" w:cs="仿宋_GB2312"/>
          <w:bCs/>
          <w:kern w:val="0"/>
          <w:sz w:val="32"/>
          <w:szCs w:val="32"/>
        </w:rPr>
        <w:t>组织各责任部门落实2020年工作任务清单。做好天津市对滨海新区质量工作评价，组织开展2020年滨海新区质量攻关活动，高标准开展2020年滨海新区“质量月”活动。针对危险化学品、电线电缆等重点产品开展专项整治工作，做好工业产品生产许可证后检查工作。大力推动标准化建设，以标准升级促进质量提升。开展企业标准随机抽查，推动百城千业万企对标达标，开展2020年度滨海新区鼓励创新和发展标准化专项资金资助申报及认定。要充分发挥认证保障和引领作用，</w:t>
      </w:r>
      <w:r>
        <w:rPr>
          <w:rFonts w:hint="eastAsia" w:ascii="Times New Roman" w:hAnsi="Times New Roman" w:eastAsia="仿宋_GB2312" w:cs="Times New Roman"/>
          <w:sz w:val="32"/>
          <w:szCs w:val="32"/>
        </w:rPr>
        <w:t>加强对涉及民生安全的CCC认证产品和机动车等检验检测机构监管，巩固口罩、防护服等防疫用品认证活动专项整治成果</w:t>
      </w:r>
      <w:r>
        <w:rPr>
          <w:rFonts w:hint="eastAsia" w:ascii="仿宋_GB2312" w:hAnsi="仿宋_GB2312" w:eastAsia="仿宋_GB2312" w:cs="仿宋_GB2312"/>
          <w:bCs/>
          <w:kern w:val="0"/>
          <w:sz w:val="32"/>
          <w:szCs w:val="32"/>
        </w:rPr>
        <w:t>。</w:t>
      </w:r>
      <w:r>
        <w:rPr>
          <w:rFonts w:hint="eastAsia" w:ascii="Times New Roman" w:hAnsi="Times New Roman" w:eastAsia="仿宋_GB2312" w:cs="Times New Roman"/>
          <w:sz w:val="32"/>
          <w:szCs w:val="32"/>
        </w:rPr>
        <w:t>继续</w:t>
      </w:r>
      <w:r>
        <w:rPr>
          <w:rFonts w:ascii="Times New Roman" w:hAnsi="Times New Roman" w:eastAsia="仿宋_GB2312" w:cs="Times New Roman"/>
          <w:sz w:val="32"/>
          <w:szCs w:val="32"/>
        </w:rPr>
        <w:t>做好“免予办理强制性产品认证”</w:t>
      </w:r>
      <w:r>
        <w:rPr>
          <w:rFonts w:hint="eastAsia" w:ascii="Times New Roman" w:hAnsi="Times New Roman" w:eastAsia="仿宋_GB2312" w:cs="Times New Roman"/>
          <w:sz w:val="32"/>
          <w:szCs w:val="32"/>
        </w:rPr>
        <w:t>相关工作</w:t>
      </w:r>
      <w:r>
        <w:rPr>
          <w:rFonts w:ascii="Times New Roman" w:hAnsi="Times New Roman" w:eastAsia="仿宋_GB2312" w:cs="Times New Roman"/>
          <w:sz w:val="32"/>
          <w:szCs w:val="32"/>
        </w:rPr>
        <w:t>。</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ascii="仿宋_GB2312" w:hAnsi="仿宋_GB2312" w:eastAsia="仿宋_GB2312" w:cs="仿宋_GB2312"/>
          <w:b/>
          <w:bCs/>
          <w:kern w:val="0"/>
          <w:sz w:val="32"/>
          <w:szCs w:val="32"/>
        </w:rPr>
        <w:t>五是扎实抓</w:t>
      </w:r>
      <w:r>
        <w:rPr>
          <w:rFonts w:hint="eastAsia" w:ascii="仿宋_GB2312" w:hAnsi="仿宋_GB2312" w:eastAsia="仿宋_GB2312" w:cs="仿宋_GB2312"/>
          <w:b/>
          <w:bCs/>
          <w:kern w:val="0"/>
          <w:sz w:val="32"/>
          <w:szCs w:val="32"/>
        </w:rPr>
        <w:t>好事中事后监管</w:t>
      </w:r>
      <w:r>
        <w:rPr>
          <w:rFonts w:ascii="仿宋_GB2312" w:hAnsi="仿宋_GB2312" w:eastAsia="仿宋_GB2312" w:cs="仿宋_GB2312"/>
          <w:b/>
          <w:bCs/>
          <w:kern w:val="0"/>
          <w:sz w:val="32"/>
          <w:szCs w:val="32"/>
        </w:rPr>
        <w:t>，进一步提升</w:t>
      </w:r>
      <w:r>
        <w:rPr>
          <w:rFonts w:hint="eastAsia" w:ascii="仿宋_GB2312" w:hAnsi="仿宋_GB2312" w:eastAsia="仿宋_GB2312" w:cs="仿宋_GB2312"/>
          <w:b/>
          <w:bCs/>
          <w:kern w:val="0"/>
          <w:sz w:val="32"/>
          <w:szCs w:val="32"/>
        </w:rPr>
        <w:t>市场监管权威</w:t>
      </w:r>
      <w:r>
        <w:rPr>
          <w:rFonts w:ascii="仿宋_GB2312" w:hAnsi="仿宋_GB2312" w:eastAsia="仿宋_GB2312" w:cs="仿宋_GB2312"/>
          <w:b/>
          <w:bCs/>
          <w:kern w:val="0"/>
          <w:sz w:val="32"/>
          <w:szCs w:val="32"/>
        </w:rPr>
        <w:t>。</w:t>
      </w:r>
      <w:r>
        <w:rPr>
          <w:rFonts w:hint="eastAsia" w:ascii="仿宋_GB2312" w:hAnsi="仿宋_GB2312" w:eastAsia="仿宋_GB2312" w:cs="仿宋_GB2312"/>
          <w:bCs/>
          <w:kern w:val="0"/>
          <w:sz w:val="32"/>
          <w:szCs w:val="32"/>
        </w:rPr>
        <w:t>要</w:t>
      </w:r>
      <w:r>
        <w:rPr>
          <w:rFonts w:ascii="仿宋_GB2312" w:hAnsi="仿宋_GB2312" w:eastAsia="仿宋_GB2312" w:cs="仿宋_GB2312"/>
          <w:bCs/>
          <w:kern w:val="0"/>
          <w:sz w:val="32"/>
          <w:szCs w:val="32"/>
        </w:rPr>
        <w:t>加快推进涉企信息归集共享，实行守信联合激励和失信联合惩戒机制，</w:t>
      </w:r>
      <w:r>
        <w:rPr>
          <w:rFonts w:hint="eastAsia" w:ascii="仿宋_GB2312" w:hAnsi="仿宋_GB2312" w:eastAsia="仿宋_GB2312" w:cs="仿宋_GB2312"/>
          <w:bCs/>
          <w:kern w:val="0"/>
          <w:sz w:val="32"/>
          <w:szCs w:val="32"/>
        </w:rPr>
        <w:t>深化</w:t>
      </w:r>
      <w:r>
        <w:rPr>
          <w:rFonts w:ascii="仿宋_GB2312" w:hAnsi="仿宋_GB2312" w:eastAsia="仿宋_GB2312" w:cs="仿宋_GB2312"/>
          <w:bCs/>
          <w:kern w:val="0"/>
          <w:sz w:val="32"/>
          <w:szCs w:val="32"/>
        </w:rPr>
        <w:t>跨部门联合监管，</w:t>
      </w:r>
      <w:r>
        <w:rPr>
          <w:rFonts w:hint="eastAsia" w:ascii="仿宋_GB2312" w:hAnsi="仿宋_GB2312" w:eastAsia="仿宋_GB2312" w:cs="仿宋_GB2312"/>
          <w:bCs/>
          <w:kern w:val="0"/>
          <w:sz w:val="32"/>
          <w:szCs w:val="32"/>
        </w:rPr>
        <w:t>落实“双随机、一公开”要求，</w:t>
      </w:r>
      <w:r>
        <w:rPr>
          <w:rFonts w:ascii="仿宋_GB2312" w:hAnsi="仿宋_GB2312" w:eastAsia="仿宋_GB2312" w:cs="仿宋_GB2312"/>
          <w:bCs/>
          <w:kern w:val="0"/>
          <w:sz w:val="32"/>
          <w:szCs w:val="32"/>
        </w:rPr>
        <w:t>做到</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一次检查、全面体检</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让市场主体</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一处违法、处处受限</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rPr>
        <w:t>要对照发改委提供的重点关注企业名单，综合运用注销、吊销、帮扶等手段，努力降低失信、警示企业比例。</w:t>
      </w:r>
      <w:r>
        <w:rPr>
          <w:rFonts w:ascii="仿宋_GB2312" w:hAnsi="仿宋_GB2312" w:eastAsia="仿宋_GB2312" w:cs="仿宋_GB2312"/>
          <w:bCs/>
          <w:kern w:val="0"/>
          <w:sz w:val="32"/>
          <w:szCs w:val="32"/>
        </w:rPr>
        <w:t>要</w:t>
      </w:r>
      <w:r>
        <w:rPr>
          <w:rFonts w:hint="eastAsia" w:ascii="仿宋_GB2312" w:hAnsi="仿宋_GB2312" w:eastAsia="仿宋_GB2312" w:cs="仿宋_GB2312"/>
          <w:bCs/>
          <w:kern w:val="0"/>
          <w:sz w:val="32"/>
          <w:szCs w:val="32"/>
        </w:rPr>
        <w:t>积极稳妥推动</w:t>
      </w:r>
      <w:r>
        <w:rPr>
          <w:rFonts w:ascii="仿宋_GB2312" w:hAnsi="仿宋_GB2312" w:eastAsia="仿宋_GB2312" w:cs="仿宋_GB2312"/>
          <w:bCs/>
          <w:kern w:val="0"/>
          <w:sz w:val="32"/>
          <w:szCs w:val="32"/>
        </w:rPr>
        <w:t>市场监管综合执法机构改革，做好资源整合、队伍磨合、技能提升等工作</w:t>
      </w:r>
      <w:r>
        <w:rPr>
          <w:rFonts w:hint="eastAsia" w:ascii="仿宋_GB2312" w:hAnsi="仿宋_GB2312" w:eastAsia="仿宋_GB2312" w:cs="仿宋_GB2312"/>
          <w:bCs/>
          <w:kern w:val="0"/>
          <w:sz w:val="32"/>
          <w:szCs w:val="32"/>
        </w:rPr>
        <w:t>。要加强对违法违规新情况、新问题的研判，集中火力、主动出击，再查办一批典型案件，筑牢市场监管权威。</w:t>
      </w:r>
    </w:p>
    <w:p>
      <w:pPr>
        <w:snapToGrid w:val="0"/>
        <w:spacing w:line="560" w:lineRule="exact"/>
        <w:ind w:firstLine="645"/>
        <w:contextualSpacing/>
        <w:jc w:val="left"/>
        <w:rPr>
          <w:rFonts w:ascii="黑体" w:hAnsi="黑体" w:eastAsia="黑体" w:cs="Times New Roman"/>
          <w:sz w:val="32"/>
          <w:szCs w:val="32"/>
        </w:rPr>
      </w:pPr>
      <w:r>
        <w:rPr>
          <w:rFonts w:hint="eastAsia" w:ascii="黑体" w:hAnsi="黑体" w:eastAsia="黑体" w:cs="Times New Roman"/>
          <w:sz w:val="32"/>
          <w:szCs w:val="32"/>
        </w:rPr>
        <w:t>四、补齐短板、堵塞漏洞，统筹“三创”工作</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一是推动专项攻坚再升级。</w:t>
      </w:r>
      <w:r>
        <w:rPr>
          <w:rFonts w:hint="eastAsia" w:ascii="仿宋_GB2312" w:hAnsi="仿宋_GB2312" w:eastAsia="仿宋_GB2312" w:cs="仿宋_GB2312"/>
          <w:bCs/>
          <w:kern w:val="0"/>
          <w:sz w:val="32"/>
          <w:szCs w:val="32"/>
        </w:rPr>
        <w:t>按照“三创”工作标准，针对攻坚行动方案中的八项任务，推动各基层监管单位持续加强指标巡查，落实销号管理。适时召开“三创”工作推动会议和工作调度会议，通报各单位各部门信息报送情况、局领导督导检查情况、台账销号情况、攻坚行动进展等情况，持续推动落实。</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二是加大宣传培训工作力度。</w:t>
      </w:r>
      <w:r>
        <w:rPr>
          <w:rFonts w:hint="eastAsia" w:ascii="仿宋_GB2312" w:hAnsi="仿宋_GB2312" w:eastAsia="仿宋_GB2312" w:cs="仿宋_GB2312"/>
          <w:bCs/>
          <w:kern w:val="0"/>
          <w:sz w:val="32"/>
          <w:szCs w:val="32"/>
        </w:rPr>
        <w:t>全方位、多角度加大宣传教育力度，积极开展宣传“进市场、进社区、进商超、进学校、进企业”，实现全域整体创建宣传全覆盖，提升市民群众的知晓率、市场经营主体的参与率和系统干部职工的创建活力。</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三是集中力量开展专项整治。</w:t>
      </w:r>
      <w:r>
        <w:rPr>
          <w:rFonts w:hint="eastAsia" w:ascii="仿宋_GB2312" w:hAnsi="仿宋_GB2312" w:eastAsia="仿宋_GB2312" w:cs="仿宋_GB2312"/>
          <w:bCs/>
          <w:kern w:val="0"/>
          <w:sz w:val="32"/>
          <w:szCs w:val="32"/>
        </w:rPr>
        <w:t>总结推动落实情况</w:t>
      </w:r>
      <w:r>
        <w:rPr>
          <w:rFonts w:ascii="仿宋_GB2312" w:hAnsi="仿宋_GB2312" w:eastAsia="仿宋_GB2312" w:cs="仿宋_GB2312"/>
          <w:bCs/>
          <w:kern w:val="0"/>
          <w:sz w:val="32"/>
          <w:szCs w:val="32"/>
        </w:rPr>
        <w:t>，对</w:t>
      </w:r>
      <w:r>
        <w:rPr>
          <w:rFonts w:hint="eastAsia" w:ascii="仿宋_GB2312" w:hAnsi="仿宋_GB2312" w:eastAsia="仿宋_GB2312" w:cs="仿宋_GB2312"/>
          <w:bCs/>
          <w:kern w:val="0"/>
          <w:sz w:val="32"/>
          <w:szCs w:val="32"/>
        </w:rPr>
        <w:t>重点点位、难点</w:t>
      </w:r>
      <w:r>
        <w:rPr>
          <w:rFonts w:ascii="仿宋_GB2312" w:hAnsi="仿宋_GB2312" w:eastAsia="仿宋_GB2312" w:cs="仿宋_GB2312"/>
          <w:bCs/>
          <w:kern w:val="0"/>
          <w:sz w:val="32"/>
          <w:szCs w:val="32"/>
        </w:rPr>
        <w:t>问题</w:t>
      </w:r>
      <w:r>
        <w:rPr>
          <w:rFonts w:hint="eastAsia" w:ascii="仿宋_GB2312" w:hAnsi="仿宋_GB2312" w:eastAsia="仿宋_GB2312" w:cs="仿宋_GB2312"/>
          <w:bCs/>
          <w:kern w:val="0"/>
          <w:sz w:val="32"/>
          <w:szCs w:val="32"/>
        </w:rPr>
        <w:t>和易反弹</w:t>
      </w:r>
      <w:r>
        <w:rPr>
          <w:rFonts w:ascii="仿宋_GB2312" w:hAnsi="仿宋_GB2312" w:eastAsia="仿宋_GB2312" w:cs="仿宋_GB2312"/>
          <w:bCs/>
          <w:kern w:val="0"/>
          <w:sz w:val="32"/>
          <w:szCs w:val="32"/>
        </w:rPr>
        <w:t>问题拉清单抓</w:t>
      </w:r>
      <w:r>
        <w:rPr>
          <w:rFonts w:hint="eastAsia" w:ascii="仿宋_GB2312" w:hAnsi="仿宋_GB2312" w:eastAsia="仿宋_GB2312" w:cs="仿宋_GB2312"/>
          <w:bCs/>
          <w:kern w:val="0"/>
          <w:sz w:val="32"/>
          <w:szCs w:val="32"/>
        </w:rPr>
        <w:t>提升</w:t>
      </w:r>
      <w:r>
        <w:rPr>
          <w:rFonts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rPr>
        <w:t>反复查、查反复，彻底</w:t>
      </w:r>
      <w:r>
        <w:rPr>
          <w:rFonts w:ascii="仿宋_GB2312" w:hAnsi="仿宋_GB2312" w:eastAsia="仿宋_GB2312" w:cs="仿宋_GB2312"/>
          <w:bCs/>
          <w:kern w:val="0"/>
          <w:sz w:val="32"/>
          <w:szCs w:val="32"/>
        </w:rPr>
        <w:t>解决年度测评前最后一公里问题</w:t>
      </w:r>
      <w:r>
        <w:rPr>
          <w:rFonts w:hint="eastAsia" w:ascii="仿宋_GB2312" w:hAnsi="仿宋_GB2312" w:eastAsia="仿宋_GB2312" w:cs="仿宋_GB2312"/>
          <w:bCs/>
          <w:kern w:val="0"/>
          <w:sz w:val="32"/>
          <w:szCs w:val="32"/>
        </w:rPr>
        <w:t>，确保创建成果持续保持</w:t>
      </w:r>
      <w:r>
        <w:rPr>
          <w:rFonts w:ascii="仿宋_GB2312" w:hAnsi="仿宋_GB2312" w:eastAsia="仿宋_GB2312" w:cs="仿宋_GB2312"/>
          <w:bCs/>
          <w:kern w:val="0"/>
          <w:sz w:val="32"/>
          <w:szCs w:val="32"/>
        </w:rPr>
        <w:t>。</w:t>
      </w:r>
      <w:r>
        <w:rPr>
          <w:rFonts w:hint="eastAsia" w:ascii="仿宋_GB2312" w:hAnsi="仿宋_GB2312" w:eastAsia="仿宋_GB2312" w:cs="仿宋_GB2312"/>
          <w:bCs/>
          <w:kern w:val="0"/>
          <w:sz w:val="32"/>
          <w:szCs w:val="32"/>
        </w:rPr>
        <w:t>强化督导检查，在创文、创卫、创城三项创建工作领域中，对标对表，实现工作资料与实地考察的双促进、双提升。</w:t>
      </w:r>
    </w:p>
    <w:p>
      <w:pPr>
        <w:snapToGrid w:val="0"/>
        <w:spacing w:line="560" w:lineRule="exact"/>
        <w:ind w:firstLine="645"/>
        <w:contextualSpacing/>
        <w:jc w:val="left"/>
        <w:rPr>
          <w:rFonts w:ascii="黑体" w:hAnsi="黑体" w:eastAsia="黑体" w:cs="Times New Roman"/>
          <w:sz w:val="32"/>
          <w:szCs w:val="32"/>
        </w:rPr>
      </w:pPr>
      <w:r>
        <w:rPr>
          <w:rFonts w:hint="eastAsia" w:ascii="黑体" w:hAnsi="黑体" w:eastAsia="黑体" w:cs="Times New Roman"/>
          <w:sz w:val="32"/>
          <w:szCs w:val="32"/>
        </w:rPr>
        <w:t>五、凝神聚力，形成共识，推动新区市场监管文化建设</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一是</w:t>
      </w:r>
      <w:r>
        <w:rPr>
          <w:rFonts w:hint="eastAsia" w:ascii="仿宋_GB2312" w:hAnsi="仿宋_GB2312" w:eastAsia="仿宋_GB2312" w:cs="仿宋_GB2312"/>
          <w:bCs/>
          <w:kern w:val="0"/>
          <w:sz w:val="32"/>
          <w:szCs w:val="32"/>
        </w:rPr>
        <w:t>要以2020年全国文明单位创建工作为契机，围绕“忠诚、为民，团结、笃行，崇德、明礼，守正、创新”十六字，积极推动滨海新区市场监管文化建设。</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二是</w:t>
      </w:r>
      <w:r>
        <w:rPr>
          <w:rFonts w:hint="eastAsia" w:ascii="仿宋_GB2312" w:hAnsi="仿宋_GB2312" w:eastAsia="仿宋_GB2312" w:cs="仿宋_GB2312"/>
          <w:bCs/>
          <w:kern w:val="0"/>
          <w:sz w:val="32"/>
          <w:szCs w:val="32"/>
        </w:rPr>
        <w:t>要着眼新形势和新任务要求，在新区市场监管系统里建立起与之相适应的高效能、高质量的行政文化体系，建立起服务人民群众、服务经济社会发展的工作理念体系，逐渐形成内容丰富、内涵科学工作规范体系，最终实现新区市场监管系统全体干部职工在政治思想、业务能力、文化水平、业务技能以及心理素质、纪律作风、身体素质等方面的全面提升。</w:t>
      </w:r>
    </w:p>
    <w:p>
      <w:pPr>
        <w:snapToGrid w:val="0"/>
        <w:spacing w:line="560" w:lineRule="exact"/>
        <w:ind w:firstLine="645"/>
        <w:contextualSpacing/>
        <w:jc w:val="left"/>
        <w:rPr>
          <w:rFonts w:ascii="仿宋_GB2312" w:hAnsi="仿宋_GB2312" w:eastAsia="仿宋_GB2312" w:cs="仿宋_GB2312"/>
          <w:bCs/>
          <w:kern w:val="0"/>
          <w:sz w:val="32"/>
          <w:szCs w:val="32"/>
        </w:rPr>
      </w:pPr>
      <w:r>
        <w:rPr>
          <w:rFonts w:hint="eastAsia" w:ascii="仿宋_GB2312" w:hAnsi="仿宋_GB2312" w:eastAsia="仿宋_GB2312" w:cs="仿宋_GB2312"/>
          <w:b/>
          <w:bCs/>
          <w:kern w:val="0"/>
          <w:sz w:val="32"/>
          <w:szCs w:val="32"/>
        </w:rPr>
        <w:t>三是</w:t>
      </w:r>
      <w:r>
        <w:rPr>
          <w:rFonts w:hint="eastAsia" w:ascii="仿宋_GB2312" w:hAnsi="仿宋_GB2312" w:eastAsia="仿宋_GB2312" w:cs="仿宋_GB2312"/>
          <w:bCs/>
          <w:kern w:val="0"/>
          <w:sz w:val="32"/>
          <w:szCs w:val="32"/>
        </w:rPr>
        <w:t>要将文化建设与基层党建、团组织建设、工会建设等工作结合起来，坚持领导带头，率先垂范，</w:t>
      </w:r>
      <w:r>
        <w:rPr>
          <w:rFonts w:ascii="仿宋_GB2312" w:hAnsi="仿宋_GB2312" w:eastAsia="仿宋_GB2312" w:cs="仿宋_GB2312"/>
          <w:bCs/>
          <w:kern w:val="0"/>
          <w:sz w:val="32"/>
          <w:szCs w:val="32"/>
        </w:rPr>
        <w:t>通过弘扬敢打敢干的拼搏精神、密切配合的团队精神、不甘落后的争先精神，以良好的机关氛围引领全系统激浊扬清，使同志们心理上认同、行为上适应、思想上归属</w:t>
      </w:r>
      <w:r>
        <w:rPr>
          <w:rFonts w:hint="eastAsia" w:ascii="仿宋_GB2312" w:hAnsi="仿宋_GB2312" w:eastAsia="仿宋_GB2312" w:cs="仿宋_GB2312"/>
          <w:bCs/>
          <w:kern w:val="0"/>
          <w:sz w:val="32"/>
          <w:szCs w:val="32"/>
        </w:rPr>
        <w:t>，</w:t>
      </w:r>
      <w:r>
        <w:rPr>
          <w:rFonts w:ascii="仿宋_GB2312" w:hAnsi="仿宋_GB2312" w:eastAsia="仿宋_GB2312" w:cs="仿宋_GB2312"/>
          <w:bCs/>
          <w:kern w:val="0"/>
          <w:sz w:val="32"/>
          <w:szCs w:val="32"/>
        </w:rPr>
        <w:t>满足大家对</w:t>
      </w:r>
      <w:r>
        <w:rPr>
          <w:rFonts w:hint="eastAsia" w:ascii="仿宋_GB2312" w:hAnsi="仿宋_GB2312" w:eastAsia="仿宋_GB2312" w:cs="仿宋_GB2312"/>
          <w:bCs/>
          <w:kern w:val="0"/>
          <w:sz w:val="32"/>
          <w:szCs w:val="32"/>
        </w:rPr>
        <w:t>风清气正的</w:t>
      </w:r>
      <w:r>
        <w:rPr>
          <w:rFonts w:ascii="仿宋_GB2312" w:hAnsi="仿宋_GB2312" w:eastAsia="仿宋_GB2312" w:cs="仿宋_GB2312"/>
          <w:bCs/>
          <w:kern w:val="0"/>
          <w:sz w:val="32"/>
          <w:szCs w:val="32"/>
        </w:rPr>
        <w:t>干事创业氛围需求，</w:t>
      </w:r>
      <w:r>
        <w:rPr>
          <w:rFonts w:hint="eastAsia" w:ascii="仿宋_GB2312" w:hAnsi="仿宋_GB2312" w:eastAsia="仿宋_GB2312" w:cs="仿宋_GB2312"/>
          <w:bCs/>
          <w:kern w:val="0"/>
          <w:sz w:val="32"/>
          <w:szCs w:val="32"/>
        </w:rPr>
        <w:t>以</w:t>
      </w:r>
      <w:r>
        <w:rPr>
          <w:rFonts w:ascii="仿宋_GB2312" w:hAnsi="仿宋_GB2312" w:eastAsia="仿宋_GB2312" w:cs="仿宋_GB2312"/>
          <w:bCs/>
          <w:kern w:val="0"/>
          <w:sz w:val="32"/>
          <w:szCs w:val="32"/>
        </w:rPr>
        <w:t>个</w:t>
      </w:r>
      <w:r>
        <w:rPr>
          <w:rFonts w:hint="eastAsia" w:ascii="仿宋_GB2312" w:hAnsi="仿宋_GB2312" w:eastAsia="仿宋_GB2312" w:cs="仿宋_GB2312"/>
          <w:bCs/>
          <w:kern w:val="0"/>
          <w:sz w:val="32"/>
          <w:szCs w:val="32"/>
        </w:rPr>
        <w:t>人</w:t>
      </w:r>
      <w:r>
        <w:rPr>
          <w:rFonts w:ascii="仿宋_GB2312" w:hAnsi="仿宋_GB2312" w:eastAsia="仿宋_GB2312" w:cs="仿宋_GB2312"/>
          <w:bCs/>
          <w:kern w:val="0"/>
          <w:sz w:val="32"/>
          <w:szCs w:val="32"/>
        </w:rPr>
        <w:t>精神</w:t>
      </w:r>
      <w:r>
        <w:rPr>
          <w:rFonts w:hint="eastAsia" w:ascii="仿宋_GB2312" w:hAnsi="仿宋_GB2312" w:eastAsia="仿宋_GB2312" w:cs="仿宋_GB2312"/>
          <w:bCs/>
          <w:kern w:val="0"/>
          <w:sz w:val="32"/>
          <w:szCs w:val="32"/>
        </w:rPr>
        <w:t>面貌的改进，推动全系统风气</w:t>
      </w:r>
      <w:r>
        <w:rPr>
          <w:rFonts w:ascii="仿宋_GB2312" w:hAnsi="仿宋_GB2312" w:eastAsia="仿宋_GB2312" w:cs="仿宋_GB2312"/>
          <w:bCs/>
          <w:kern w:val="0"/>
          <w:sz w:val="32"/>
          <w:szCs w:val="32"/>
        </w:rPr>
        <w:t>风貌</w:t>
      </w:r>
      <w:r>
        <w:rPr>
          <w:rFonts w:hint="eastAsia" w:ascii="仿宋_GB2312" w:hAnsi="仿宋_GB2312" w:eastAsia="仿宋_GB2312" w:cs="仿宋_GB2312"/>
          <w:bCs/>
          <w:kern w:val="0"/>
          <w:sz w:val="32"/>
          <w:szCs w:val="32"/>
        </w:rPr>
        <w:t>的良性发展</w:t>
      </w:r>
      <w:r>
        <w:rPr>
          <w:rFonts w:ascii="仿宋_GB2312" w:hAnsi="仿宋_GB2312" w:eastAsia="仿宋_GB2312" w:cs="仿宋_GB2312"/>
          <w:bCs/>
          <w:kern w:val="0"/>
          <w:sz w:val="32"/>
          <w:szCs w:val="32"/>
        </w:rPr>
        <w:t>，为干部职工</w:t>
      </w:r>
      <w:r>
        <w:rPr>
          <w:rFonts w:hint="eastAsia" w:ascii="仿宋_GB2312" w:hAnsi="仿宋_GB2312" w:eastAsia="仿宋_GB2312" w:cs="仿宋_GB2312"/>
          <w:bCs/>
          <w:kern w:val="0"/>
          <w:sz w:val="32"/>
          <w:szCs w:val="32"/>
        </w:rPr>
        <w:t>立足岗位、踏实工作、开拓进取</w:t>
      </w:r>
      <w:r>
        <w:rPr>
          <w:rFonts w:ascii="仿宋_GB2312" w:hAnsi="仿宋_GB2312" w:eastAsia="仿宋_GB2312" w:cs="仿宋_GB2312"/>
          <w:bCs/>
          <w:kern w:val="0"/>
          <w:sz w:val="32"/>
          <w:szCs w:val="32"/>
        </w:rPr>
        <w:t>创造有利条件</w:t>
      </w:r>
      <w:r>
        <w:rPr>
          <w:rFonts w:hint="eastAsia" w:ascii="仿宋_GB2312" w:hAnsi="仿宋_GB2312" w:eastAsia="仿宋_GB2312" w:cs="仿宋_GB2312"/>
          <w:bCs/>
          <w:kern w:val="0"/>
          <w:sz w:val="32"/>
          <w:szCs w:val="32"/>
        </w:rPr>
        <w:t>，激励全体干部职工创一流业绩、展一流作风、树一流形象，以新时代市场监管助推滨海新区高质量发展。</w:t>
      </w:r>
      <w:r>
        <w:rPr>
          <w:rFonts w:ascii="仿宋_GB2312" w:hAnsi="仿宋_GB2312" w:eastAsia="仿宋_GB2312" w:cs="仿宋_GB2312"/>
          <w:bCs/>
          <w:kern w:val="0"/>
          <w:sz w:val="32"/>
          <w:szCs w:val="32"/>
        </w:rPr>
        <w:t xml:space="preserve"> </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9514911"/>
      <w:docPartObj>
        <w:docPartGallery w:val="AutoText"/>
      </w:docPartObj>
    </w:sdtPr>
    <w:sdtContent>
      <w:p>
        <w:pPr>
          <w:pStyle w:val="3"/>
          <w:jc w:val="center"/>
        </w:pPr>
        <w:r>
          <w:fldChar w:fldCharType="begin"/>
        </w:r>
        <w:r>
          <w:instrText xml:space="preserve">PAGE   \* MERGEFORMAT</w:instrText>
        </w:r>
        <w:r>
          <w:fldChar w:fldCharType="separate"/>
        </w:r>
        <w:r>
          <w:rPr>
            <w:lang w:val="zh-CN"/>
          </w:rPr>
          <w:t>9</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00C91C5A"/>
    <w:rsid w:val="00053D1F"/>
    <w:rsid w:val="003E3773"/>
    <w:rsid w:val="00C91C5A"/>
    <w:rsid w:val="2FF80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footer"/>
    <w:basedOn w:val="1"/>
    <w:link w:val="6"/>
    <w:unhideWhenUsed/>
    <w:uiPriority w:val="99"/>
    <w:pPr>
      <w:tabs>
        <w:tab w:val="center" w:pos="4153"/>
        <w:tab w:val="right" w:pos="8306"/>
      </w:tabs>
      <w:snapToGrid w:val="0"/>
      <w:jc w:val="left"/>
    </w:pPr>
    <w:rPr>
      <w:rFonts w:ascii="Calibri" w:hAnsi="Calibri" w:eastAsia="宋体" w:cs="Times New Roman"/>
      <w:sz w:val="18"/>
      <w:szCs w:val="18"/>
    </w:rPr>
  </w:style>
  <w:style w:type="character" w:customStyle="1" w:styleId="6">
    <w:name w:val="页脚 Char"/>
    <w:basedOn w:val="5"/>
    <w:link w:val="3"/>
    <w:autoRedefine/>
    <w:uiPriority w:val="99"/>
    <w:rPr>
      <w:rFonts w:ascii="Calibri" w:hAnsi="Calibri" w:eastAsia="宋体" w:cs="Times New Roman"/>
      <w:sz w:val="18"/>
      <w:szCs w:val="18"/>
    </w:rPr>
  </w:style>
  <w:style w:type="character" w:customStyle="1" w:styleId="7">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4671</Words>
  <Characters>4698</Characters>
  <Lines>198</Lines>
  <Paragraphs>29</Paragraphs>
  <TotalTime>0</TotalTime>
  <ScaleCrop>false</ScaleCrop>
  <LinksUpToDate>false</LinksUpToDate>
  <CharactersWithSpaces>4699</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2020-08-21T02:31:00Z</dcterms:created>
  <dc:creator>修晓文</dc:creator>
  <cp:lastModifiedBy>小风筝_薇</cp:lastModifiedBy>
  <dcterms:modified xsi:type="dcterms:W3CDTF">2024-04-01T06:45:07Z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8A9B4FB18D3D4548B603A43D09467B25_12</vt:lpwstr>
  </property>
</Properties>
</file>