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63" w:rsidRDefault="00123E63">
      <w:pPr>
        <w:spacing w:line="620" w:lineRule="exact"/>
        <w:jc w:val="center"/>
        <w:rPr>
          <w:rFonts w:asciiTheme="minorEastAsia" w:eastAsiaTheme="minorEastAsia" w:hAnsiTheme="minorEastAsia" w:hint="eastAsia"/>
          <w:sz w:val="48"/>
          <w:szCs w:val="48"/>
        </w:rPr>
      </w:pPr>
    </w:p>
    <w:p w:rsidR="00123E63" w:rsidRDefault="00123E63">
      <w:pPr>
        <w:spacing w:line="620" w:lineRule="exact"/>
        <w:jc w:val="center"/>
        <w:rPr>
          <w:rFonts w:asciiTheme="minorEastAsia" w:eastAsiaTheme="minorEastAsia" w:hAnsiTheme="minorEastAsia"/>
          <w:sz w:val="48"/>
          <w:szCs w:val="48"/>
        </w:rPr>
      </w:pPr>
    </w:p>
    <w:p w:rsidR="00123E63" w:rsidRDefault="00123E63">
      <w:pPr>
        <w:spacing w:line="620" w:lineRule="exact"/>
        <w:jc w:val="center"/>
        <w:rPr>
          <w:rFonts w:asciiTheme="minorEastAsia" w:eastAsiaTheme="minorEastAsia" w:hAnsiTheme="minorEastAsia"/>
          <w:sz w:val="48"/>
          <w:szCs w:val="48"/>
        </w:rPr>
      </w:pPr>
    </w:p>
    <w:p w:rsidR="00123E63" w:rsidRDefault="005E4000">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天津市滨海新区“4</w:t>
      </w:r>
      <w:r w:rsidR="00783D3E">
        <w:rPr>
          <w:rFonts w:ascii="方正小标宋简体" w:eastAsia="方正小标宋简体" w:hAnsi="方正小标宋简体" w:cs="方正小标宋简体" w:hint="eastAsia"/>
          <w:bCs/>
          <w:sz w:val="44"/>
          <w:szCs w:val="44"/>
        </w:rPr>
        <w:t xml:space="preserve"> </w:t>
      </w:r>
      <w:r w:rsidR="00783D3E" w:rsidRPr="00884461">
        <w:rPr>
          <w:rFonts w:ascii="宋体" w:hAnsi="宋体" w:cs="宋体" w:hint="eastAsia"/>
          <w:sz w:val="32"/>
          <w:szCs w:val="32"/>
        </w:rPr>
        <w:t>•</w:t>
      </w:r>
      <w:r w:rsidR="00783D3E">
        <w:rPr>
          <w:rFonts w:ascii="宋体" w:hAnsi="宋体" w:cs="宋体" w:hint="eastAsia"/>
          <w:sz w:val="32"/>
          <w:szCs w:val="32"/>
        </w:rPr>
        <w:t xml:space="preserve"> </w:t>
      </w:r>
      <w:r>
        <w:rPr>
          <w:rFonts w:ascii="方正小标宋简体" w:eastAsia="方正小标宋简体" w:hAnsi="方正小标宋简体" w:cs="方正小标宋简体" w:hint="eastAsia"/>
          <w:bCs/>
          <w:sz w:val="44"/>
          <w:szCs w:val="44"/>
        </w:rPr>
        <w:t>30”</w:t>
      </w:r>
    </w:p>
    <w:p w:rsidR="00123E63" w:rsidRDefault="005E4000">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一般叉车碰撞事故调查报告</w:t>
      </w:r>
    </w:p>
    <w:p w:rsidR="00123E63" w:rsidRDefault="00123E63">
      <w:pPr>
        <w:spacing w:line="620" w:lineRule="exact"/>
        <w:jc w:val="center"/>
        <w:rPr>
          <w:rFonts w:ascii="方正小标宋简体" w:eastAsia="方正小标宋简体" w:hAnsi="方正小标宋简体" w:cs="方正小标宋简体"/>
          <w:sz w:val="44"/>
          <w:szCs w:val="44"/>
        </w:rPr>
      </w:pPr>
    </w:p>
    <w:p w:rsidR="00123E63" w:rsidRDefault="00123E63">
      <w:pPr>
        <w:spacing w:line="620" w:lineRule="exact"/>
        <w:jc w:val="center"/>
        <w:rPr>
          <w:rFonts w:ascii="方正小标宋简体" w:eastAsia="方正小标宋简体" w:hAnsi="方正小标宋简体" w:cs="方正小标宋简体"/>
          <w:sz w:val="44"/>
          <w:szCs w:val="44"/>
        </w:rPr>
      </w:pPr>
    </w:p>
    <w:p w:rsidR="00123E63" w:rsidRDefault="00123E63">
      <w:pPr>
        <w:spacing w:line="620" w:lineRule="exact"/>
        <w:jc w:val="center"/>
        <w:rPr>
          <w:rFonts w:ascii="方正小标宋简体" w:eastAsia="方正小标宋简体" w:hAnsi="方正小标宋简体" w:cs="方正小标宋简体"/>
          <w:sz w:val="44"/>
          <w:szCs w:val="44"/>
        </w:rPr>
      </w:pPr>
    </w:p>
    <w:p w:rsidR="00123E63" w:rsidRDefault="00123E63">
      <w:pPr>
        <w:spacing w:line="620" w:lineRule="exact"/>
        <w:jc w:val="center"/>
        <w:rPr>
          <w:rFonts w:ascii="方正小标宋简体" w:eastAsia="方正小标宋简体" w:hAnsi="方正小标宋简体" w:cs="方正小标宋简体"/>
          <w:sz w:val="44"/>
          <w:szCs w:val="44"/>
        </w:rPr>
      </w:pPr>
    </w:p>
    <w:p w:rsidR="00123E63" w:rsidRDefault="00123E63">
      <w:pPr>
        <w:spacing w:line="620" w:lineRule="exact"/>
        <w:jc w:val="center"/>
        <w:rPr>
          <w:rFonts w:ascii="方正小标宋简体" w:eastAsia="方正小标宋简体" w:hAnsi="方正小标宋简体" w:cs="方正小标宋简体"/>
          <w:sz w:val="44"/>
          <w:szCs w:val="44"/>
        </w:rPr>
      </w:pPr>
    </w:p>
    <w:p w:rsidR="00123E63" w:rsidRDefault="00123E63">
      <w:pPr>
        <w:spacing w:line="620" w:lineRule="exact"/>
        <w:jc w:val="center"/>
        <w:rPr>
          <w:rFonts w:ascii="方正小标宋简体" w:eastAsia="方正小标宋简体" w:hAnsi="方正小标宋简体" w:cs="方正小标宋简体"/>
          <w:sz w:val="44"/>
          <w:szCs w:val="44"/>
        </w:rPr>
      </w:pPr>
    </w:p>
    <w:p w:rsidR="00123E63" w:rsidRDefault="00123E63">
      <w:pPr>
        <w:spacing w:line="620" w:lineRule="exact"/>
        <w:jc w:val="center"/>
        <w:rPr>
          <w:rFonts w:ascii="方正小标宋简体" w:eastAsia="方正小标宋简体" w:hAnsi="方正小标宋简体" w:cs="方正小标宋简体"/>
          <w:sz w:val="44"/>
          <w:szCs w:val="44"/>
        </w:rPr>
      </w:pPr>
    </w:p>
    <w:p w:rsidR="00123E63" w:rsidRDefault="00123E63">
      <w:pPr>
        <w:spacing w:line="620" w:lineRule="exact"/>
        <w:jc w:val="center"/>
        <w:rPr>
          <w:rFonts w:ascii="方正小标宋简体" w:eastAsia="方正小标宋简体" w:hAnsi="方正小标宋简体" w:cs="方正小标宋简体"/>
          <w:sz w:val="24"/>
          <w:szCs w:val="24"/>
        </w:rPr>
      </w:pPr>
    </w:p>
    <w:p w:rsidR="00123E63" w:rsidRDefault="00123E63">
      <w:pPr>
        <w:spacing w:line="620" w:lineRule="exact"/>
        <w:rPr>
          <w:rFonts w:ascii="方正小标宋简体" w:eastAsia="方正小标宋简体" w:hAnsi="方正小标宋简体" w:cs="方正小标宋简体"/>
          <w:sz w:val="24"/>
          <w:szCs w:val="24"/>
        </w:rPr>
      </w:pPr>
    </w:p>
    <w:p w:rsidR="00123E63" w:rsidRDefault="005E4000">
      <w:pPr>
        <w:spacing w:line="620" w:lineRule="exac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天津市滨海新区“4</w:t>
      </w:r>
      <w:r>
        <w:rPr>
          <w:rFonts w:ascii="方正小标宋简体" w:eastAsia="方正小标宋简体" w:hAnsi="方正小标宋简体" w:cs="方正小标宋简体"/>
          <w:sz w:val="24"/>
          <w:szCs w:val="24"/>
        </w:rPr>
        <w:t>•</w:t>
      </w:r>
      <w:r>
        <w:rPr>
          <w:rFonts w:ascii="方正小标宋简体" w:eastAsia="方正小标宋简体" w:hAnsi="方正小标宋简体" w:cs="方正小标宋简体" w:hint="eastAsia"/>
          <w:sz w:val="24"/>
          <w:szCs w:val="24"/>
        </w:rPr>
        <w:t>30”一般叉车碰撞事故调查组</w:t>
      </w:r>
    </w:p>
    <w:p w:rsidR="00123E63" w:rsidRDefault="005E4000">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24"/>
          <w:szCs w:val="24"/>
        </w:rPr>
        <w:t>2021年7月13日</w:t>
      </w:r>
    </w:p>
    <w:p w:rsidR="00123E63" w:rsidRDefault="00123E63">
      <w:pPr>
        <w:spacing w:line="620" w:lineRule="exact"/>
        <w:jc w:val="center"/>
        <w:rPr>
          <w:rFonts w:ascii="方正小标宋简体" w:eastAsia="方正小标宋简体" w:hAnsi="方正小标宋简体" w:cs="方正小标宋简体"/>
          <w:sz w:val="44"/>
          <w:szCs w:val="44"/>
        </w:rPr>
        <w:sectPr w:rsidR="00123E63">
          <w:pgSz w:w="11906" w:h="16838"/>
          <w:pgMar w:top="1440" w:right="1800" w:bottom="1440" w:left="1800" w:header="708" w:footer="708" w:gutter="0"/>
          <w:cols w:space="708"/>
          <w:docGrid w:type="lines" w:linePitch="360"/>
        </w:sectPr>
      </w:pPr>
    </w:p>
    <w:bookmarkStart w:id="0" w:name="_Toc5311_WPSOffice_Type1" w:displacedByCustomXml="next"/>
    <w:sdt>
      <w:sdtPr>
        <w:rPr>
          <w:rFonts w:ascii="宋体" w:eastAsia="宋体" w:hAnsi="宋体"/>
          <w:sz w:val="21"/>
          <w:szCs w:val="20"/>
        </w:rPr>
        <w:id w:val="1074792216"/>
      </w:sdtPr>
      <w:sdtEndPr>
        <w:rPr>
          <w:rFonts w:asciiTheme="minorHAnsi" w:eastAsia="微软雅黑" w:hAnsiTheme="minorHAnsi"/>
          <w:sz w:val="32"/>
          <w:szCs w:val="32"/>
        </w:rPr>
      </w:sdtEndPr>
      <w:sdtContent>
        <w:p w:rsidR="00123E63" w:rsidRDefault="005E4000">
          <w:pPr>
            <w:spacing w:after="0" w:line="620" w:lineRule="exact"/>
            <w:jc w:val="center"/>
            <w:rPr>
              <w:rFonts w:ascii="仿宋_GB2312" w:eastAsia="仿宋_GB2312"/>
              <w:sz w:val="32"/>
              <w:szCs w:val="32"/>
            </w:rPr>
          </w:pPr>
          <w:r>
            <w:rPr>
              <w:rFonts w:ascii="仿宋_GB2312" w:eastAsia="仿宋_GB2312" w:hAnsi="宋体" w:hint="eastAsia"/>
              <w:sz w:val="32"/>
              <w:szCs w:val="32"/>
            </w:rPr>
            <w:t>目录</w:t>
          </w:r>
        </w:p>
        <w:p w:rsidR="00123E63" w:rsidRDefault="005E4000">
          <w:pPr>
            <w:pStyle w:val="WPSOffice1"/>
            <w:tabs>
              <w:tab w:val="left" w:pos="5340"/>
            </w:tabs>
            <w:adjustRightInd w:val="0"/>
            <w:snapToGrid w:val="0"/>
            <w:spacing w:line="620" w:lineRule="exact"/>
            <w:rPr>
              <w:rFonts w:ascii="仿宋_GB2312" w:eastAsia="仿宋_GB2312"/>
              <w:sz w:val="32"/>
              <w:szCs w:val="32"/>
            </w:rPr>
          </w:pPr>
          <w:r>
            <w:rPr>
              <w:rFonts w:ascii="仿宋_GB2312" w:eastAsia="仿宋_GB2312"/>
              <w:sz w:val="32"/>
              <w:szCs w:val="32"/>
            </w:rPr>
            <w:tab/>
          </w:r>
        </w:p>
        <w:p w:rsidR="00123E63" w:rsidRDefault="0030724F">
          <w:pPr>
            <w:pStyle w:val="WPSOffice1"/>
            <w:tabs>
              <w:tab w:val="right" w:leader="dot" w:pos="8306"/>
            </w:tabs>
            <w:adjustRightInd w:val="0"/>
            <w:snapToGrid w:val="0"/>
            <w:spacing w:line="620" w:lineRule="exact"/>
            <w:rPr>
              <w:rFonts w:ascii="仿宋_GB2312" w:eastAsia="仿宋_GB2312" w:hAnsiTheme="minorEastAsia" w:cstheme="minorEastAsia"/>
              <w:sz w:val="32"/>
              <w:szCs w:val="32"/>
            </w:rPr>
          </w:pPr>
          <w:hyperlink w:anchor="_Toc16110_WPSOffice_Level1" w:history="1">
            <w:sdt>
              <w:sdtPr>
                <w:rPr>
                  <w:rFonts w:ascii="仿宋_GB2312" w:eastAsia="仿宋_GB2312" w:hAnsiTheme="minorEastAsia" w:cstheme="minorEastAsia" w:hint="eastAsia"/>
                  <w:sz w:val="32"/>
                  <w:szCs w:val="32"/>
                </w:rPr>
                <w:id w:val="147462436"/>
              </w:sdtPr>
              <w:sdtEndPr/>
              <w:sdtContent>
                <w:r w:rsidR="005E4000">
                  <w:rPr>
                    <w:rFonts w:ascii="仿宋_GB2312" w:eastAsia="仿宋_GB2312" w:hAnsiTheme="minorEastAsia" w:cstheme="minorEastAsia" w:hint="eastAsia"/>
                    <w:sz w:val="32"/>
                    <w:szCs w:val="32"/>
                  </w:rPr>
                  <w:t>一、事故基本情况</w:t>
                </w:r>
              </w:sdtContent>
            </w:sdt>
            <w:r w:rsidR="005E4000">
              <w:rPr>
                <w:rFonts w:ascii="仿宋_GB2312" w:eastAsia="仿宋_GB2312" w:hAnsiTheme="minorEastAsia" w:cstheme="minorEastAsia" w:hint="eastAsia"/>
                <w:sz w:val="32"/>
                <w:szCs w:val="32"/>
              </w:rPr>
              <w:tab/>
              <w:t>2</w:t>
            </w:r>
          </w:hyperlink>
        </w:p>
        <w:p w:rsidR="00123E63" w:rsidRDefault="0030724F">
          <w:pPr>
            <w:pStyle w:val="WPSOffice1"/>
            <w:tabs>
              <w:tab w:val="right" w:leader="dot" w:pos="8306"/>
            </w:tabs>
            <w:adjustRightInd w:val="0"/>
            <w:snapToGrid w:val="0"/>
            <w:spacing w:line="620" w:lineRule="exact"/>
            <w:rPr>
              <w:rFonts w:ascii="仿宋_GB2312" w:eastAsia="仿宋_GB2312" w:hAnsiTheme="minorEastAsia" w:cstheme="minorEastAsia"/>
              <w:sz w:val="32"/>
              <w:szCs w:val="32"/>
            </w:rPr>
          </w:pPr>
          <w:hyperlink w:anchor="_Toc703_WPSOffice_Level1" w:history="1">
            <w:sdt>
              <w:sdtPr>
                <w:rPr>
                  <w:rFonts w:ascii="仿宋_GB2312" w:eastAsia="仿宋_GB2312" w:hAnsiTheme="minorEastAsia" w:cstheme="minorEastAsia" w:hint="eastAsia"/>
                  <w:sz w:val="32"/>
                  <w:szCs w:val="32"/>
                </w:rPr>
                <w:id w:val="1983732254"/>
              </w:sdtPr>
              <w:sdtEndPr/>
              <w:sdtContent>
                <w:r w:rsidR="005E4000">
                  <w:rPr>
                    <w:rFonts w:ascii="仿宋_GB2312" w:eastAsia="仿宋_GB2312" w:hAnsiTheme="minorEastAsia" w:cstheme="minorEastAsia" w:hint="eastAsia"/>
                    <w:sz w:val="32"/>
                    <w:szCs w:val="32"/>
                  </w:rPr>
                  <w:t>二、事故发生过程、应急处置及善后赔偿情况</w:t>
                </w:r>
              </w:sdtContent>
            </w:sdt>
            <w:r w:rsidR="005E4000">
              <w:rPr>
                <w:rFonts w:ascii="仿宋_GB2312" w:eastAsia="仿宋_GB2312" w:hAnsiTheme="minorEastAsia" w:cstheme="minorEastAsia" w:hint="eastAsia"/>
                <w:sz w:val="32"/>
                <w:szCs w:val="32"/>
              </w:rPr>
              <w:tab/>
              <w:t>4</w:t>
            </w:r>
          </w:hyperlink>
        </w:p>
        <w:p w:rsidR="00123E63" w:rsidRDefault="0030724F">
          <w:pPr>
            <w:pStyle w:val="WPSOffice1"/>
            <w:tabs>
              <w:tab w:val="right" w:leader="dot" w:pos="8306"/>
            </w:tabs>
            <w:adjustRightInd w:val="0"/>
            <w:snapToGrid w:val="0"/>
            <w:spacing w:line="620" w:lineRule="exact"/>
            <w:rPr>
              <w:rFonts w:ascii="仿宋_GB2312" w:eastAsia="仿宋_GB2312" w:hAnsiTheme="minorEastAsia" w:cstheme="minorEastAsia"/>
              <w:sz w:val="32"/>
              <w:szCs w:val="32"/>
            </w:rPr>
          </w:pPr>
          <w:hyperlink w:anchor="_Toc31332_WPSOffice_Level1" w:history="1">
            <w:sdt>
              <w:sdtPr>
                <w:rPr>
                  <w:rFonts w:ascii="仿宋_GB2312" w:eastAsia="仿宋_GB2312" w:hAnsiTheme="minorEastAsia" w:cstheme="minorEastAsia" w:hint="eastAsia"/>
                  <w:sz w:val="32"/>
                  <w:szCs w:val="32"/>
                </w:rPr>
                <w:id w:val="-2056002159"/>
              </w:sdtPr>
              <w:sdtEndPr/>
              <w:sdtContent>
                <w:r w:rsidR="005E4000">
                  <w:rPr>
                    <w:rFonts w:ascii="仿宋_GB2312" w:eastAsia="仿宋_GB2312" w:hAnsiTheme="minorEastAsia" w:cstheme="minorEastAsia" w:hint="eastAsia"/>
                    <w:sz w:val="32"/>
                    <w:szCs w:val="32"/>
                  </w:rPr>
                  <w:t>三、人员伤亡及直接经济损失</w:t>
                </w:r>
              </w:sdtContent>
            </w:sdt>
            <w:r w:rsidR="005E4000">
              <w:rPr>
                <w:rFonts w:ascii="仿宋_GB2312" w:eastAsia="仿宋_GB2312" w:hAnsiTheme="minorEastAsia" w:cstheme="minorEastAsia" w:hint="eastAsia"/>
                <w:sz w:val="32"/>
                <w:szCs w:val="32"/>
              </w:rPr>
              <w:tab/>
              <w:t>5</w:t>
            </w:r>
          </w:hyperlink>
        </w:p>
        <w:p w:rsidR="00123E63" w:rsidRDefault="0030724F">
          <w:pPr>
            <w:pStyle w:val="WPSOffice1"/>
            <w:tabs>
              <w:tab w:val="right" w:leader="dot" w:pos="8306"/>
            </w:tabs>
            <w:adjustRightInd w:val="0"/>
            <w:snapToGrid w:val="0"/>
            <w:spacing w:line="620" w:lineRule="exact"/>
            <w:rPr>
              <w:rFonts w:ascii="仿宋_GB2312" w:eastAsia="仿宋_GB2312" w:hAnsiTheme="minorEastAsia" w:cstheme="minorEastAsia"/>
              <w:sz w:val="32"/>
              <w:szCs w:val="32"/>
            </w:rPr>
          </w:pPr>
          <w:hyperlink w:anchor="_Toc27543_WPSOffice_Level1" w:history="1">
            <w:sdt>
              <w:sdtPr>
                <w:rPr>
                  <w:rFonts w:ascii="仿宋_GB2312" w:eastAsia="仿宋_GB2312" w:hAnsiTheme="minorEastAsia" w:cstheme="minorEastAsia" w:hint="eastAsia"/>
                  <w:sz w:val="32"/>
                  <w:szCs w:val="32"/>
                </w:rPr>
                <w:id w:val="1230577441"/>
              </w:sdtPr>
              <w:sdtEndPr/>
              <w:sdtContent>
                <w:r w:rsidR="005E4000">
                  <w:rPr>
                    <w:rFonts w:ascii="仿宋_GB2312" w:eastAsia="仿宋_GB2312" w:hAnsiTheme="minorEastAsia" w:cstheme="minorEastAsia" w:hint="eastAsia"/>
                    <w:sz w:val="32"/>
                    <w:szCs w:val="32"/>
                  </w:rPr>
                  <w:t>四、事故原因及性质</w:t>
                </w:r>
              </w:sdtContent>
            </w:sdt>
            <w:r w:rsidR="005E4000">
              <w:rPr>
                <w:rFonts w:ascii="仿宋_GB2312" w:eastAsia="仿宋_GB2312" w:hAnsiTheme="minorEastAsia" w:cstheme="minorEastAsia" w:hint="eastAsia"/>
                <w:sz w:val="32"/>
                <w:szCs w:val="32"/>
              </w:rPr>
              <w:tab/>
              <w:t>5</w:t>
            </w:r>
          </w:hyperlink>
        </w:p>
        <w:p w:rsidR="00123E63" w:rsidRDefault="0030724F">
          <w:pPr>
            <w:pStyle w:val="WPSOffice1"/>
            <w:tabs>
              <w:tab w:val="right" w:leader="dot" w:pos="8306"/>
            </w:tabs>
            <w:adjustRightInd w:val="0"/>
            <w:snapToGrid w:val="0"/>
            <w:spacing w:line="620" w:lineRule="exact"/>
            <w:rPr>
              <w:rFonts w:ascii="仿宋_GB2312" w:eastAsia="仿宋_GB2312" w:hAnsiTheme="minorEastAsia" w:cstheme="minorEastAsia"/>
              <w:sz w:val="32"/>
              <w:szCs w:val="32"/>
            </w:rPr>
          </w:pPr>
          <w:hyperlink w:anchor="_Toc27461_WPSOffice_Level1" w:history="1">
            <w:sdt>
              <w:sdtPr>
                <w:rPr>
                  <w:rFonts w:ascii="仿宋_GB2312" w:eastAsia="仿宋_GB2312" w:hAnsiTheme="minorEastAsia" w:cstheme="minorEastAsia" w:hint="eastAsia"/>
                  <w:sz w:val="32"/>
                  <w:szCs w:val="32"/>
                </w:rPr>
                <w:id w:val="1975261536"/>
              </w:sdtPr>
              <w:sdtEndPr/>
              <w:sdtContent>
                <w:r w:rsidR="005E4000">
                  <w:rPr>
                    <w:rFonts w:ascii="仿宋_GB2312" w:eastAsia="仿宋_GB2312" w:hAnsiTheme="minorEastAsia" w:cstheme="minorEastAsia" w:hint="eastAsia"/>
                    <w:sz w:val="32"/>
                    <w:szCs w:val="32"/>
                  </w:rPr>
                  <w:t>五、责任认定及处理建议</w:t>
                </w:r>
              </w:sdtContent>
            </w:sdt>
            <w:r w:rsidR="005E4000">
              <w:rPr>
                <w:rFonts w:ascii="仿宋_GB2312" w:eastAsia="仿宋_GB2312" w:hAnsiTheme="minorEastAsia" w:cstheme="minorEastAsia" w:hint="eastAsia"/>
                <w:sz w:val="32"/>
                <w:szCs w:val="32"/>
              </w:rPr>
              <w:tab/>
              <w:t>6</w:t>
            </w:r>
          </w:hyperlink>
        </w:p>
        <w:p w:rsidR="00123E63" w:rsidRDefault="0030724F">
          <w:pPr>
            <w:pStyle w:val="WPSOffice1"/>
            <w:tabs>
              <w:tab w:val="right" w:leader="dot" w:pos="8306"/>
            </w:tabs>
            <w:adjustRightInd w:val="0"/>
            <w:snapToGrid w:val="0"/>
            <w:spacing w:line="620" w:lineRule="exact"/>
            <w:rPr>
              <w:rFonts w:ascii="仿宋_GB2312" w:eastAsia="仿宋_GB2312" w:hAnsiTheme="minorEastAsia" w:cstheme="minorEastAsia"/>
              <w:sz w:val="32"/>
              <w:szCs w:val="32"/>
            </w:rPr>
          </w:pPr>
          <w:hyperlink w:anchor="_Toc8023_WPSOffice_Level1" w:history="1">
            <w:sdt>
              <w:sdtPr>
                <w:rPr>
                  <w:rFonts w:ascii="仿宋_GB2312" w:eastAsia="仿宋_GB2312" w:hAnsiTheme="minorEastAsia" w:cstheme="minorEastAsia" w:hint="eastAsia"/>
                  <w:sz w:val="32"/>
                  <w:szCs w:val="32"/>
                </w:rPr>
                <w:id w:val="-919245451"/>
              </w:sdtPr>
              <w:sdtEndPr/>
              <w:sdtContent>
                <w:r w:rsidR="005E4000">
                  <w:rPr>
                    <w:rFonts w:ascii="仿宋_GB2312" w:eastAsia="仿宋_GB2312" w:hAnsiTheme="minorEastAsia" w:cstheme="minorEastAsia" w:hint="eastAsia"/>
                    <w:sz w:val="32"/>
                    <w:szCs w:val="32"/>
                  </w:rPr>
                  <w:t>六、事故防范和整改措施</w:t>
                </w:r>
              </w:sdtContent>
            </w:sdt>
            <w:r w:rsidR="005E4000">
              <w:rPr>
                <w:rFonts w:ascii="仿宋_GB2312" w:eastAsia="仿宋_GB2312" w:hAnsiTheme="minorEastAsia" w:cstheme="minorEastAsia" w:hint="eastAsia"/>
                <w:sz w:val="32"/>
                <w:szCs w:val="32"/>
              </w:rPr>
              <w:tab/>
              <w:t>8</w:t>
            </w:r>
          </w:hyperlink>
        </w:p>
        <w:p w:rsidR="00123E63" w:rsidRDefault="0030724F">
          <w:pPr>
            <w:pStyle w:val="WPSOffice1"/>
            <w:tabs>
              <w:tab w:val="right" w:leader="dot" w:pos="8306"/>
            </w:tabs>
            <w:adjustRightInd w:val="0"/>
            <w:snapToGrid w:val="0"/>
            <w:spacing w:line="620" w:lineRule="exact"/>
            <w:rPr>
              <w:rFonts w:ascii="仿宋_GB2312" w:eastAsia="仿宋_GB2312" w:hAnsiTheme="minorEastAsia" w:cstheme="minorEastAsia"/>
              <w:sz w:val="32"/>
              <w:szCs w:val="32"/>
            </w:rPr>
          </w:pPr>
        </w:p>
      </w:sdtContent>
    </w:sdt>
    <w:p w:rsidR="00123E63" w:rsidRDefault="00123E63">
      <w:pPr>
        <w:tabs>
          <w:tab w:val="left" w:pos="3103"/>
        </w:tabs>
        <w:spacing w:line="620" w:lineRule="exact"/>
        <w:rPr>
          <w:rFonts w:ascii="方正小标宋简体" w:eastAsia="方正小标宋简体" w:hAnsi="方正小标宋简体" w:cs="方正小标宋简体"/>
          <w:sz w:val="44"/>
          <w:szCs w:val="44"/>
        </w:rPr>
        <w:sectPr w:rsidR="00123E63">
          <w:footerReference w:type="default" r:id="rId9"/>
          <w:pgSz w:w="11906" w:h="16838"/>
          <w:pgMar w:top="1440" w:right="1800" w:bottom="1440" w:left="1800" w:header="708" w:footer="708" w:gutter="0"/>
          <w:pgNumType w:start="1"/>
          <w:cols w:space="708"/>
          <w:docGrid w:type="lines" w:linePitch="360"/>
        </w:sectPr>
      </w:pPr>
      <w:bookmarkStart w:id="1" w:name="_Toc3186_WPSOffice_Level1"/>
      <w:bookmarkEnd w:id="0"/>
    </w:p>
    <w:p w:rsidR="00123E63" w:rsidRDefault="005E4000">
      <w:pPr>
        <w:widowControl w:val="0"/>
        <w:spacing w:after="0" w:line="620" w:lineRule="exact"/>
        <w:jc w:val="center"/>
        <w:rPr>
          <w:rFonts w:ascii="方正小标宋简体" w:eastAsia="方正小标宋简体" w:hAnsi="方正小标宋简体" w:cs="方正小标宋简体"/>
          <w:bCs/>
          <w:sz w:val="44"/>
          <w:szCs w:val="44"/>
        </w:rPr>
      </w:pPr>
      <w:bookmarkStart w:id="2" w:name="_Toc15955_WPSOffice_Level1"/>
      <w:bookmarkStart w:id="3" w:name="_Toc18794_WPSOffice_Level1"/>
      <w:bookmarkStart w:id="4" w:name="_Toc15620_WPSOffice_Level1"/>
      <w:bookmarkStart w:id="5" w:name="_Toc13543_WPSOffice_Level1"/>
      <w:r>
        <w:rPr>
          <w:rFonts w:ascii="方正小标宋简体" w:eastAsia="方正小标宋简体" w:hAnsi="方正小标宋简体" w:cs="方正小标宋简体" w:hint="eastAsia"/>
          <w:bCs/>
          <w:sz w:val="44"/>
          <w:szCs w:val="44"/>
        </w:rPr>
        <w:lastRenderedPageBreak/>
        <w:t>天津市滨海新区</w:t>
      </w:r>
      <w:bookmarkStart w:id="6" w:name="_Toc23243_WPSOffice_Level1"/>
      <w:bookmarkStart w:id="7" w:name="_Toc5311_WPSOffice_Level1"/>
      <w:bookmarkStart w:id="8" w:name="_Toc18316_WPSOffice_Level1"/>
      <w:bookmarkStart w:id="9" w:name="_Toc18672_WPSOffice_Level1"/>
      <w:bookmarkStart w:id="10" w:name="_Toc32160_WPSOffice_Level1"/>
      <w:bookmarkStart w:id="11" w:name="_Toc876_WPSOffice_Level1"/>
      <w:bookmarkEnd w:id="1"/>
      <w:bookmarkEnd w:id="2"/>
      <w:bookmarkEnd w:id="3"/>
      <w:bookmarkEnd w:id="4"/>
      <w:bookmarkEnd w:id="5"/>
      <w:r>
        <w:rPr>
          <w:rFonts w:ascii="方正小标宋简体" w:eastAsia="方正小标宋简体" w:hAnsi="方正小标宋简体" w:cs="方正小标宋简体" w:hint="eastAsia"/>
          <w:bCs/>
          <w:sz w:val="44"/>
          <w:szCs w:val="44"/>
        </w:rPr>
        <w:t>“4</w:t>
      </w:r>
      <w:r w:rsidR="00783D3E">
        <w:rPr>
          <w:rFonts w:ascii="方正小标宋简体" w:eastAsia="方正小标宋简体" w:hAnsi="方正小标宋简体" w:cs="方正小标宋简体" w:hint="eastAsia"/>
          <w:bCs/>
          <w:sz w:val="44"/>
          <w:szCs w:val="44"/>
        </w:rPr>
        <w:t xml:space="preserve"> </w:t>
      </w:r>
      <w:r w:rsidR="00783D3E" w:rsidRPr="00884461">
        <w:rPr>
          <w:rFonts w:ascii="宋体" w:hAnsi="宋体" w:cs="宋体" w:hint="eastAsia"/>
          <w:sz w:val="32"/>
          <w:szCs w:val="32"/>
        </w:rPr>
        <w:t>•</w:t>
      </w:r>
      <w:r w:rsidR="00783D3E">
        <w:rPr>
          <w:rFonts w:ascii="宋体" w:hAnsi="宋体" w:cs="宋体" w:hint="eastAsia"/>
          <w:sz w:val="32"/>
          <w:szCs w:val="32"/>
        </w:rPr>
        <w:t xml:space="preserve"> </w:t>
      </w:r>
      <w:r>
        <w:rPr>
          <w:rFonts w:ascii="方正小标宋简体" w:eastAsia="方正小标宋简体" w:hAnsi="方正小标宋简体" w:cs="方正小标宋简体" w:hint="eastAsia"/>
          <w:bCs/>
          <w:sz w:val="44"/>
          <w:szCs w:val="44"/>
        </w:rPr>
        <w:t>30”</w:t>
      </w:r>
    </w:p>
    <w:p w:rsidR="00123E63" w:rsidRDefault="005E4000">
      <w:pPr>
        <w:widowControl w:val="0"/>
        <w:spacing w:after="0"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一般叉车碰撞事故调查报告</w:t>
      </w:r>
      <w:bookmarkEnd w:id="6"/>
      <w:bookmarkEnd w:id="7"/>
      <w:bookmarkEnd w:id="8"/>
      <w:bookmarkEnd w:id="9"/>
      <w:bookmarkEnd w:id="10"/>
      <w:bookmarkEnd w:id="11"/>
    </w:p>
    <w:p w:rsidR="00123E63" w:rsidRDefault="00123E63">
      <w:pPr>
        <w:widowControl w:val="0"/>
        <w:spacing w:after="0" w:line="620" w:lineRule="exact"/>
        <w:ind w:firstLineChars="200" w:firstLine="640"/>
        <w:jc w:val="both"/>
        <w:rPr>
          <w:rFonts w:ascii="仿宋_GB2312" w:eastAsia="仿宋_GB2312" w:hAnsi="仿宋_GB2312" w:cs="仿宋_GB2312"/>
          <w:sz w:val="32"/>
          <w:szCs w:val="32"/>
        </w:rPr>
      </w:pPr>
    </w:p>
    <w:p w:rsidR="00123E63" w:rsidRDefault="005E4000">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2021年4月30日10时40分左右，坐落于天津市滨海新区新港街吉运五道345号的盛通永久（天津）物流有限公司院内，发生一起叉车碰撞事故，致一人死亡,直接经济损失29.75万元人民币。</w:t>
      </w:r>
    </w:p>
    <w:p w:rsidR="00123E63" w:rsidRDefault="005E4000">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依据《中华人民共和国安全生产法》《中华人民共和国特种设备安全法》《特种设备安全监察条例》《特种设备事故报告和调查处理导则》</w:t>
      </w:r>
      <w:r>
        <w:rPr>
          <w:rFonts w:ascii="仿宋_GB2312" w:eastAsia="仿宋_GB2312" w:hAnsi="仿宋_GB2312" w:cs="仿宋_GB2312" w:hint="eastAsia"/>
          <w:bCs/>
          <w:sz w:val="32"/>
          <w:szCs w:val="32"/>
        </w:rPr>
        <w:t>等有关法律、法规规定，经报请滨海新区人民政府批准，成立了由区市场监管局、区应急管理局、区公安局、区总工会等部门</w:t>
      </w:r>
      <w:r>
        <w:rPr>
          <w:rFonts w:ascii="仿宋_GB2312" w:eastAsia="仿宋_GB2312" w:hAnsi="仿宋_GB2312" w:cs="仿宋_GB2312" w:hint="eastAsia"/>
          <w:sz w:val="32"/>
          <w:szCs w:val="32"/>
        </w:rPr>
        <w:t>组成</w:t>
      </w:r>
      <w:r>
        <w:rPr>
          <w:rFonts w:ascii="仿宋_GB2312" w:eastAsia="仿宋_GB2312" w:hAnsi="仿宋_GB2312" w:cs="仿宋_GB2312" w:hint="eastAsia"/>
          <w:bCs/>
          <w:sz w:val="32"/>
          <w:szCs w:val="32"/>
        </w:rPr>
        <w:t>的</w:t>
      </w:r>
      <w:r>
        <w:rPr>
          <w:rFonts w:ascii="仿宋_GB2312" w:eastAsia="仿宋_GB2312" w:hAnsi="仿宋_GB2312" w:cs="仿宋_GB2312" w:hint="eastAsia"/>
          <w:sz w:val="32"/>
          <w:szCs w:val="32"/>
        </w:rPr>
        <w:t>天津市滨海新区“4·30”一般叉车碰撞事故</w:t>
      </w:r>
      <w:r>
        <w:rPr>
          <w:rFonts w:ascii="仿宋_GB2312" w:eastAsia="仿宋_GB2312" w:hAnsi="仿宋_GB2312" w:cs="仿宋_GB2312" w:hint="eastAsia"/>
          <w:bCs/>
          <w:sz w:val="32"/>
          <w:szCs w:val="32"/>
        </w:rPr>
        <w:t>调查组（以下简称“事故调查组”），组织开展事故调查工作。</w:t>
      </w:r>
    </w:p>
    <w:p w:rsidR="00123E63" w:rsidRDefault="005E4000">
      <w:pPr>
        <w:widowControl w:val="0"/>
        <w:tabs>
          <w:tab w:val="left" w:pos="360"/>
        </w:tabs>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调查组按照“四不放过”和“科学严谨、依法依规、实事求是、注重实效”的原则，通过现场勘验、调查取证、综合分析，查明了事故发生的经过和原因，认定了事故的性质和责任，提出了对事故单位和责任人员的处理意见和建议，并</w:t>
      </w:r>
      <w:r>
        <w:rPr>
          <w:rFonts w:ascii="仿宋_GB2312" w:eastAsia="仿宋_GB2312" w:hAnsi="仿宋_GB2312" w:cs="仿宋_GB2312" w:hint="eastAsia"/>
          <w:bCs/>
          <w:sz w:val="32"/>
          <w:szCs w:val="32"/>
          <w:lang w:val="zh-CN"/>
        </w:rPr>
        <w:t>针对事故原因及暴露出的突出问题，提出了</w:t>
      </w:r>
      <w:r>
        <w:rPr>
          <w:rFonts w:ascii="仿宋_GB2312" w:eastAsia="仿宋_GB2312" w:hAnsi="仿宋_GB2312" w:cs="仿宋_GB2312" w:hint="eastAsia"/>
          <w:bCs/>
          <w:sz w:val="32"/>
          <w:szCs w:val="32"/>
        </w:rPr>
        <w:t>事故防范措施及建议。现将有关情况报告如下：</w:t>
      </w:r>
    </w:p>
    <w:p w:rsidR="00123E63" w:rsidRDefault="005E4000">
      <w:pPr>
        <w:widowControl w:val="0"/>
        <w:spacing w:after="0" w:line="620" w:lineRule="exact"/>
        <w:ind w:firstLineChars="200" w:firstLine="640"/>
        <w:rPr>
          <w:rFonts w:ascii="黑体" w:eastAsia="黑体" w:hAnsi="黑体" w:cs="仿宋_GB2312"/>
          <w:sz w:val="32"/>
          <w:szCs w:val="32"/>
        </w:rPr>
      </w:pPr>
      <w:bookmarkStart w:id="12" w:name="_Toc16110_WPSOffice_Level1"/>
      <w:bookmarkStart w:id="13" w:name="_Toc1223_WPSOffice_Level1"/>
      <w:r>
        <w:rPr>
          <w:rFonts w:ascii="黑体" w:eastAsia="黑体" w:hAnsi="黑体" w:cs="仿宋_GB2312" w:hint="eastAsia"/>
          <w:sz w:val="32"/>
          <w:szCs w:val="32"/>
        </w:rPr>
        <w:t>一、事故基本情况</w:t>
      </w:r>
      <w:bookmarkStart w:id="14" w:name="_Toc1223_WPSOffice_Level2"/>
      <w:bookmarkEnd w:id="12"/>
      <w:bookmarkEnd w:id="13"/>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（一）事故单位情况</w:t>
      </w:r>
      <w:bookmarkEnd w:id="14"/>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盛通永久（天津）物流有限公司（以下简称“盛通永久”）</w:t>
      </w:r>
    </w:p>
    <w:p w:rsidR="00123E63" w:rsidRDefault="005E4000">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成立日期：2015年6月29日；统一社会信用代码：91120118341038859T；法定代表人：宫爱国；类型：有限责任公司；注册地址：天津自贸试验区（东疆保税港区）呼伦贝尔路416号铭海中心1号楼-2、7-704-2。</w:t>
      </w:r>
    </w:p>
    <w:p w:rsidR="00123E63" w:rsidRDefault="005E4000">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经营范围：许可项目为海关监管货物仓储服务（不含危险化学品）；道路货物运输（不含危险货物）等；一般项目为普通货物仓储服务（不含危险化学品等需许可审批的项目）；装卸搬运；集装箱维修等。</w:t>
      </w:r>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bookmarkStart w:id="15" w:name="_Toc20528_WPSOffice_Level2"/>
      <w:r>
        <w:rPr>
          <w:rFonts w:ascii="楷体_GB2312" w:eastAsia="楷体_GB2312" w:hAnsi="楷体_GB2312" w:cs="楷体_GB2312" w:hint="eastAsia"/>
          <w:b/>
          <w:bCs/>
          <w:sz w:val="32"/>
          <w:szCs w:val="32"/>
        </w:rPr>
        <w:t>（二）涉事设备及相关人员情况</w:t>
      </w:r>
      <w:bookmarkEnd w:id="15"/>
    </w:p>
    <w:p w:rsidR="00123E63" w:rsidRDefault="005E4000">
      <w:pPr>
        <w:widowControl w:val="0"/>
        <w:spacing w:after="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1.涉事设备情况</w:t>
      </w:r>
    </w:p>
    <w:p w:rsidR="00123E63" w:rsidRDefault="005E4000">
      <w:pPr>
        <w:widowControl w:val="0"/>
        <w:tabs>
          <w:tab w:val="left" w:pos="0"/>
          <w:tab w:val="left" w:pos="1860"/>
        </w:tabs>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涉事设备种类为场（厂）内专用机动车辆，设备名称：SCP平衡重式叉车(以下简称“叉车”)，</w:t>
      </w:r>
      <w:r>
        <w:rPr>
          <w:rFonts w:ascii="仿宋_GB2312" w:eastAsia="仿宋_GB2312" w:hAnsi="仿宋_GB2312" w:cs="仿宋_GB2312"/>
          <w:sz w:val="32"/>
          <w:szCs w:val="32"/>
        </w:rPr>
        <w:t>牌照号</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场内津A40138，</w:t>
      </w:r>
      <w:r>
        <w:rPr>
          <w:rFonts w:ascii="仿宋_GB2312" w:eastAsia="仿宋_GB2312" w:hAnsi="仿宋_GB2312" w:cs="仿宋_GB2312" w:hint="eastAsia"/>
          <w:bCs/>
          <w:sz w:val="32"/>
          <w:szCs w:val="32"/>
        </w:rPr>
        <w:t>注册代码：51101201072019070001，产品编号：CP2502Y60071,型号：SCP250C2，制造单位：湖南三一港口设备有限公司，产权单位：</w:t>
      </w:r>
      <w:r>
        <w:rPr>
          <w:rFonts w:ascii="仿宋_GB2312" w:eastAsia="仿宋_GB2312" w:hAnsi="仿宋_GB2312" w:cs="仿宋_GB2312" w:hint="eastAsia"/>
          <w:bCs/>
          <w:sz w:val="32"/>
          <w:szCs w:val="32"/>
          <w:lang w:val="zh-CN"/>
        </w:rPr>
        <w:t>盛通永久</w:t>
      </w:r>
      <w:r>
        <w:rPr>
          <w:rFonts w:ascii="仿宋_GB2312" w:eastAsia="仿宋_GB2312" w:hAnsi="仿宋_GB2312" w:cs="仿宋_GB2312" w:hint="eastAsia"/>
          <w:bCs/>
          <w:sz w:val="32"/>
          <w:szCs w:val="32"/>
        </w:rPr>
        <w:t>。2021年4月8日经天津市滨海新区检验检测中心定期检验合格（报告编号：滨场定检2021-01088号），下次检验日期为2022年4月。</w:t>
      </w:r>
    </w:p>
    <w:p w:rsidR="00123E63" w:rsidRDefault="005E4000">
      <w:pPr>
        <w:widowControl w:val="0"/>
        <w:tabs>
          <w:tab w:val="left" w:pos="0"/>
          <w:tab w:val="left" w:pos="1860"/>
        </w:tabs>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事故发生后，事故调查组委托天津市特种设备事故应急调查处理中心对涉事叉车性能及安全状况进行了鉴定，</w:t>
      </w:r>
      <w:r>
        <w:rPr>
          <w:rFonts w:ascii="仿宋_GB2312" w:eastAsia="仿宋_GB2312" w:hAnsi="仿宋_GB2312" w:cs="仿宋_GB2312" w:hint="eastAsia"/>
          <w:bCs/>
          <w:sz w:val="32"/>
          <w:szCs w:val="32"/>
        </w:rPr>
        <w:lastRenderedPageBreak/>
        <w:t>出具了安全性能鉴定分析报告：“经现场勘查发现，叉车主要零部件、主要受力结构件、工作装置、安全保护和防护装置符合要求”。</w:t>
      </w:r>
    </w:p>
    <w:p w:rsidR="00123E63" w:rsidRDefault="005E4000">
      <w:pPr>
        <w:widowControl w:val="0"/>
        <w:tabs>
          <w:tab w:val="left" w:pos="0"/>
          <w:tab w:val="left" w:pos="1860"/>
        </w:tabs>
        <w:spacing w:after="0" w:line="62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2.涉事相关人员情况</w:t>
      </w:r>
    </w:p>
    <w:p w:rsidR="00123E63" w:rsidRDefault="005E4000">
      <w:pPr>
        <w:widowControl w:val="0"/>
        <w:tabs>
          <w:tab w:val="left" w:pos="0"/>
          <w:tab w:val="left" w:pos="1860"/>
        </w:tabs>
        <w:spacing w:after="0" w:line="62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sidR="008F7935">
        <w:rPr>
          <w:rFonts w:ascii="仿宋_GB2312" w:eastAsia="仿宋_GB2312" w:hAnsi="仿宋_GB2312" w:cs="仿宋_GB2312" w:hint="eastAsia"/>
          <w:b/>
          <w:bCs/>
          <w:sz w:val="32"/>
          <w:szCs w:val="32"/>
        </w:rPr>
        <w:t>宫某某</w:t>
      </w:r>
    </w:p>
    <w:p w:rsidR="00123E63" w:rsidRDefault="008F7935">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宫某某</w:t>
      </w:r>
      <w:r w:rsidR="005E4000">
        <w:rPr>
          <w:rFonts w:ascii="仿宋_GB2312" w:eastAsia="仿宋_GB2312" w:hAnsi="仿宋_GB2312" w:cs="仿宋_GB2312" w:hint="eastAsia"/>
          <w:bCs/>
          <w:sz w:val="32"/>
          <w:szCs w:val="32"/>
        </w:rPr>
        <w:t>,男,河北省秦皇岛人,身份证号</w:t>
      </w:r>
      <w:r w:rsidR="00E45E50">
        <w:rPr>
          <w:rFonts w:ascii="仿宋_GB2312" w:eastAsia="仿宋_GB2312" w:hAnsi="仿宋_GB2312" w:cs="仿宋_GB2312" w:hint="eastAsia"/>
          <w:bCs/>
          <w:sz w:val="32"/>
          <w:szCs w:val="32"/>
        </w:rPr>
        <w:t>:1303241974****</w:t>
      </w:r>
      <w:r w:rsidR="00783D3E">
        <w:rPr>
          <w:rFonts w:ascii="仿宋_GB2312" w:eastAsia="仿宋_GB2312" w:hAnsi="仿宋_GB2312" w:cs="仿宋_GB2312" w:hint="eastAsia"/>
          <w:bCs/>
          <w:sz w:val="32"/>
          <w:szCs w:val="32"/>
        </w:rPr>
        <w:t>****</w:t>
      </w:r>
      <w:r w:rsidR="005E4000">
        <w:rPr>
          <w:rFonts w:ascii="仿宋_GB2312" w:eastAsia="仿宋_GB2312" w:hAnsi="仿宋_GB2312" w:cs="仿宋_GB2312" w:hint="eastAsia"/>
          <w:bCs/>
          <w:sz w:val="32"/>
          <w:szCs w:val="32"/>
        </w:rPr>
        <w:t>,盛通永久董事长、法定代表人，对公司安全生产工作全面负责，组织制定并落实本单位的安全生产规章制度。</w:t>
      </w:r>
    </w:p>
    <w:p w:rsidR="00123E63" w:rsidRDefault="005E4000">
      <w:pPr>
        <w:widowControl w:val="0"/>
        <w:spacing w:after="0" w:line="62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（2）刘</w:t>
      </w:r>
      <w:r w:rsidR="008F7935">
        <w:rPr>
          <w:rFonts w:ascii="仿宋_GB2312" w:eastAsia="仿宋_GB2312" w:hAnsi="仿宋_GB2312" w:cs="仿宋_GB2312" w:hint="eastAsia"/>
          <w:b/>
          <w:bCs/>
          <w:sz w:val="32"/>
          <w:szCs w:val="32"/>
        </w:rPr>
        <w:t>某某</w:t>
      </w:r>
    </w:p>
    <w:p w:rsidR="00123E63" w:rsidRDefault="008F7935">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刘某某</w:t>
      </w:r>
      <w:r w:rsidR="005E4000">
        <w:rPr>
          <w:rFonts w:ascii="仿宋_GB2312" w:eastAsia="仿宋_GB2312" w:hAnsi="仿宋_GB2312" w:cs="仿宋_GB2312" w:hint="eastAsia"/>
          <w:bCs/>
          <w:sz w:val="32"/>
          <w:szCs w:val="32"/>
        </w:rPr>
        <w:t>，男，</w:t>
      </w:r>
      <w:r w:rsidR="005E4000">
        <w:rPr>
          <w:rFonts w:ascii="仿宋_GB2312" w:eastAsia="仿宋_GB2312" w:hAnsi="仿宋_GB2312" w:cs="仿宋_GB2312" w:hint="eastAsia"/>
          <w:sz w:val="32"/>
          <w:szCs w:val="32"/>
        </w:rPr>
        <w:t>身份证号：</w:t>
      </w:r>
      <w:r w:rsidR="00E45E50">
        <w:rPr>
          <w:rFonts w:ascii="仿宋_GB2312" w:eastAsia="仿宋_GB2312" w:hAnsi="仿宋_GB2312" w:cs="仿宋_GB2312" w:hint="eastAsia"/>
          <w:sz w:val="32"/>
          <w:szCs w:val="32"/>
        </w:rPr>
        <w:t>1201071959****</w:t>
      </w:r>
      <w:r w:rsidR="00783D3E">
        <w:rPr>
          <w:rFonts w:ascii="仿宋_GB2312" w:eastAsia="仿宋_GB2312" w:hAnsi="仿宋_GB2312" w:cs="仿宋_GB2312" w:hint="eastAsia"/>
          <w:sz w:val="32"/>
          <w:szCs w:val="32"/>
        </w:rPr>
        <w:t>****</w:t>
      </w:r>
      <w:r w:rsidR="005E4000">
        <w:rPr>
          <w:rFonts w:ascii="仿宋_GB2312" w:eastAsia="仿宋_GB2312" w:hAnsi="仿宋_GB2312" w:cs="仿宋_GB2312" w:hint="eastAsia"/>
          <w:sz w:val="32"/>
          <w:szCs w:val="32"/>
        </w:rPr>
        <w:t>，盛通永久安技部经理，负责监督检查公司的安全生产运行情况，制止和纠正违反安全操作规程的行为，并督促公司各部门的安全隐患整改落实。</w:t>
      </w:r>
    </w:p>
    <w:p w:rsidR="00123E63" w:rsidRDefault="005E4000">
      <w:pPr>
        <w:widowControl w:val="0"/>
        <w:numPr>
          <w:ilvl w:val="255"/>
          <w:numId w:val="0"/>
        </w:numPr>
        <w:spacing w:after="0" w:line="62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sidR="008F7935">
        <w:rPr>
          <w:rFonts w:ascii="仿宋_GB2312" w:eastAsia="仿宋_GB2312" w:hAnsi="仿宋_GB2312" w:cs="仿宋_GB2312" w:hint="eastAsia"/>
          <w:b/>
          <w:bCs/>
          <w:sz w:val="32"/>
          <w:szCs w:val="32"/>
        </w:rPr>
        <w:t>）陈某某</w:t>
      </w:r>
    </w:p>
    <w:p w:rsidR="00123E63" w:rsidRDefault="008F7935">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陈某某</w:t>
      </w:r>
      <w:r w:rsidR="005E4000">
        <w:rPr>
          <w:rFonts w:ascii="仿宋_GB2312" w:eastAsia="仿宋_GB2312" w:hAnsi="仿宋_GB2312" w:cs="仿宋_GB2312" w:hint="eastAsia"/>
          <w:sz w:val="32"/>
          <w:szCs w:val="32"/>
        </w:rPr>
        <w:t>，男，云南省曲靖市人，身份证号：</w:t>
      </w:r>
      <w:r w:rsidR="00E45E50">
        <w:rPr>
          <w:rFonts w:ascii="仿宋_GB2312" w:eastAsia="仿宋_GB2312" w:hAnsi="仿宋_GB2312" w:cs="仿宋_GB2312" w:hint="eastAsia"/>
          <w:sz w:val="32"/>
          <w:szCs w:val="32"/>
        </w:rPr>
        <w:t>5303281985****</w:t>
      </w:r>
      <w:r w:rsidR="00783D3E">
        <w:rPr>
          <w:rFonts w:ascii="仿宋_GB2312" w:eastAsia="仿宋_GB2312" w:hAnsi="仿宋_GB2312" w:cs="仿宋_GB2312" w:hint="eastAsia"/>
          <w:sz w:val="32"/>
          <w:szCs w:val="32"/>
        </w:rPr>
        <w:t>****</w:t>
      </w:r>
      <w:r w:rsidR="005E4000">
        <w:rPr>
          <w:rFonts w:ascii="仿宋_GB2312" w:eastAsia="仿宋_GB2312" w:hAnsi="仿宋_GB2312" w:cs="仿宋_GB2312" w:hint="eastAsia"/>
          <w:sz w:val="32"/>
          <w:szCs w:val="32"/>
        </w:rPr>
        <w:t>，盛通永久操作部经理。负责对操作部员工进行安全教育培训等工作。</w:t>
      </w:r>
    </w:p>
    <w:p w:rsidR="00123E63" w:rsidRDefault="005E4000">
      <w:pPr>
        <w:widowControl w:val="0"/>
        <w:spacing w:after="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（4</w:t>
      </w:r>
      <w:r w:rsidR="008F7935">
        <w:rPr>
          <w:rFonts w:ascii="仿宋_GB2312" w:eastAsia="仿宋_GB2312" w:hAnsi="仿宋_GB2312" w:cs="仿宋_GB2312" w:hint="eastAsia"/>
          <w:b/>
          <w:sz w:val="32"/>
          <w:szCs w:val="32"/>
        </w:rPr>
        <w:t>）武某某</w:t>
      </w:r>
    </w:p>
    <w:p w:rsidR="00123E63" w:rsidRDefault="008F7935">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武某某</w:t>
      </w:r>
      <w:r w:rsidR="00E45E50">
        <w:rPr>
          <w:rFonts w:ascii="仿宋_GB2312" w:eastAsia="仿宋_GB2312" w:hAnsi="仿宋_GB2312" w:cs="仿宋_GB2312" w:hint="eastAsia"/>
          <w:sz w:val="32"/>
          <w:szCs w:val="32"/>
        </w:rPr>
        <w:t>，男,</w:t>
      </w:r>
      <w:r w:rsidR="005E4000">
        <w:rPr>
          <w:rFonts w:ascii="仿宋_GB2312" w:eastAsia="仿宋_GB2312" w:hAnsi="仿宋_GB2312" w:cs="仿宋_GB2312" w:hint="eastAsia"/>
          <w:sz w:val="32"/>
          <w:szCs w:val="32"/>
        </w:rPr>
        <w:t>山东省庆云县人，身份证号：</w:t>
      </w:r>
      <w:r w:rsidR="00E45E50">
        <w:rPr>
          <w:rFonts w:ascii="仿宋_GB2312" w:eastAsia="仿宋_GB2312" w:hAnsi="仿宋_GB2312" w:cs="仿宋_GB2312" w:hint="eastAsia"/>
          <w:sz w:val="32"/>
          <w:szCs w:val="32"/>
        </w:rPr>
        <w:t>3714231984****</w:t>
      </w:r>
      <w:r w:rsidR="00783D3E">
        <w:rPr>
          <w:rFonts w:ascii="仿宋_GB2312" w:eastAsia="仿宋_GB2312" w:hAnsi="仿宋_GB2312" w:cs="仿宋_GB2312" w:hint="eastAsia"/>
          <w:sz w:val="32"/>
          <w:szCs w:val="32"/>
        </w:rPr>
        <w:t>****</w:t>
      </w:r>
      <w:r w:rsidR="005E4000">
        <w:rPr>
          <w:rFonts w:ascii="仿宋_GB2312" w:eastAsia="仿宋_GB2312" w:hAnsi="仿宋_GB2312" w:cs="仿宋_GB2312" w:hint="eastAsia"/>
          <w:sz w:val="32"/>
          <w:szCs w:val="32"/>
        </w:rPr>
        <w:t>，盛通永久涉事叉车司机，持有特种设备作业人员资格证，证件编号</w:t>
      </w:r>
      <w:r w:rsidR="00E45E50">
        <w:rPr>
          <w:rFonts w:ascii="仿宋_GB2312" w:eastAsia="仿宋_GB2312" w:hAnsi="仿宋_GB2312" w:cs="仿宋_GB2312" w:hint="eastAsia"/>
          <w:sz w:val="32"/>
          <w:szCs w:val="32"/>
        </w:rPr>
        <w:t>3714231984****</w:t>
      </w:r>
      <w:r w:rsidR="00783D3E">
        <w:rPr>
          <w:rFonts w:ascii="仿宋_GB2312" w:eastAsia="仿宋_GB2312" w:hAnsi="仿宋_GB2312" w:cs="仿宋_GB2312" w:hint="eastAsia"/>
          <w:sz w:val="32"/>
          <w:szCs w:val="32"/>
        </w:rPr>
        <w:t>****</w:t>
      </w:r>
      <w:r w:rsidR="005E4000">
        <w:rPr>
          <w:rFonts w:ascii="仿宋_GB2312" w:eastAsia="仿宋_GB2312" w:hAnsi="仿宋_GB2312" w:cs="仿宋_GB2312" w:hint="eastAsia"/>
          <w:sz w:val="32"/>
          <w:szCs w:val="32"/>
        </w:rPr>
        <w:t>，项</w:t>
      </w:r>
      <w:r w:rsidR="005E4000">
        <w:rPr>
          <w:rFonts w:ascii="仿宋_GB2312" w:eastAsia="仿宋_GB2312" w:hAnsi="仿宋_GB2312" w:cs="仿宋_GB2312" w:hint="eastAsia"/>
          <w:sz w:val="32"/>
          <w:szCs w:val="32"/>
        </w:rPr>
        <w:lastRenderedPageBreak/>
        <w:t>目代号N1，证件有效期至2023年11月。</w:t>
      </w:r>
    </w:p>
    <w:p w:rsidR="00123E63" w:rsidRDefault="005E4000">
      <w:pPr>
        <w:widowControl w:val="0"/>
        <w:numPr>
          <w:ilvl w:val="255"/>
          <w:numId w:val="0"/>
        </w:numPr>
        <w:spacing w:after="0" w:line="62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（5）郑</w:t>
      </w:r>
      <w:r w:rsidR="00AB1567">
        <w:rPr>
          <w:rFonts w:ascii="仿宋_GB2312" w:eastAsia="仿宋_GB2312" w:hAnsi="仿宋_GB2312" w:cs="仿宋_GB2312" w:hint="eastAsia"/>
          <w:b/>
          <w:bCs/>
          <w:sz w:val="32"/>
          <w:szCs w:val="32"/>
        </w:rPr>
        <w:t>某</w:t>
      </w:r>
    </w:p>
    <w:p w:rsidR="00123E63" w:rsidRDefault="005E4000">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郑</w:t>
      </w:r>
      <w:r w:rsidR="00AB1567">
        <w:rPr>
          <w:rFonts w:ascii="仿宋_GB2312" w:eastAsia="仿宋_GB2312" w:hAnsi="仿宋_GB2312" w:cs="仿宋_GB2312" w:hint="eastAsia"/>
          <w:sz w:val="32"/>
          <w:szCs w:val="32"/>
        </w:rPr>
        <w:t>某</w:t>
      </w:r>
      <w:r w:rsidR="00E45E50">
        <w:rPr>
          <w:rFonts w:ascii="仿宋_GB2312" w:eastAsia="仿宋_GB2312" w:hAnsi="仿宋_GB2312" w:cs="仿宋_GB2312" w:hint="eastAsia"/>
          <w:sz w:val="32"/>
          <w:szCs w:val="32"/>
        </w:rPr>
        <w:t>，男，</w:t>
      </w:r>
      <w:r>
        <w:rPr>
          <w:rFonts w:ascii="仿宋_GB2312" w:eastAsia="仿宋_GB2312" w:hAnsi="仿宋_GB2312" w:cs="仿宋_GB2312" w:hint="eastAsia"/>
          <w:sz w:val="32"/>
          <w:szCs w:val="32"/>
        </w:rPr>
        <w:t>天津市滨海新区人，身份证号：</w:t>
      </w:r>
      <w:r w:rsidR="00E45E50">
        <w:rPr>
          <w:rFonts w:ascii="仿宋_GB2312" w:eastAsia="仿宋_GB2312" w:hAnsi="仿宋_GB2312" w:cs="仿宋_GB2312" w:hint="eastAsia"/>
          <w:sz w:val="32"/>
          <w:szCs w:val="32"/>
        </w:rPr>
        <w:t>1201071981****</w:t>
      </w:r>
      <w:r w:rsidR="00783D3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，盛通永久理货员，从事公司理货装箱工作。</w:t>
      </w:r>
    </w:p>
    <w:p w:rsidR="00123E63" w:rsidRDefault="005E4000">
      <w:pPr>
        <w:widowControl w:val="0"/>
        <w:spacing w:after="0" w:line="620" w:lineRule="exact"/>
        <w:ind w:firstLineChars="300" w:firstLine="960"/>
        <w:rPr>
          <w:rFonts w:ascii="黑体" w:eastAsia="黑体" w:hAnsi="黑体" w:cs="仿宋_GB2312"/>
          <w:sz w:val="32"/>
          <w:szCs w:val="32"/>
        </w:rPr>
      </w:pPr>
      <w:bookmarkStart w:id="16" w:name="_Toc32500_WPSOffice_Level1"/>
      <w:bookmarkStart w:id="17" w:name="_Toc703_WPSOffice_Level1"/>
      <w:r>
        <w:rPr>
          <w:rFonts w:ascii="黑体" w:eastAsia="黑体" w:hAnsi="黑体" w:cs="仿宋_GB2312" w:hint="eastAsia"/>
          <w:sz w:val="32"/>
          <w:szCs w:val="32"/>
        </w:rPr>
        <w:t>二、事故发生过程、应急</w:t>
      </w:r>
      <w:bookmarkEnd w:id="16"/>
      <w:bookmarkEnd w:id="17"/>
      <w:r>
        <w:rPr>
          <w:rFonts w:ascii="黑体" w:eastAsia="黑体" w:hAnsi="黑体" w:cs="仿宋_GB2312" w:hint="eastAsia"/>
          <w:sz w:val="32"/>
          <w:szCs w:val="32"/>
        </w:rPr>
        <w:t>处置及善后赔偿情况</w:t>
      </w:r>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bookmarkStart w:id="18" w:name="_Toc23747_WPSOffice_Level2"/>
      <w:r>
        <w:rPr>
          <w:rFonts w:ascii="楷体_GB2312" w:eastAsia="楷体_GB2312" w:hAnsi="楷体_GB2312" w:cs="楷体_GB2312" w:hint="eastAsia"/>
          <w:b/>
          <w:bCs/>
          <w:sz w:val="32"/>
          <w:szCs w:val="32"/>
        </w:rPr>
        <w:t>（一）事故发生过程</w:t>
      </w:r>
      <w:bookmarkEnd w:id="18"/>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zh-CN"/>
        </w:rPr>
        <w:t>根据现场监控录像显示及对相关人员调查，</w:t>
      </w:r>
      <w:r>
        <w:rPr>
          <w:rFonts w:ascii="仿宋_GB2312" w:eastAsia="仿宋_GB2312" w:hAnsi="仿宋_GB2312" w:cs="仿宋_GB2312"/>
          <w:sz w:val="32"/>
          <w:szCs w:val="32"/>
        </w:rPr>
        <w:t>2021年4月30</w:t>
      </w:r>
      <w:r w:rsidR="008F7935">
        <w:rPr>
          <w:rFonts w:ascii="仿宋_GB2312" w:eastAsia="仿宋_GB2312" w:hAnsi="仿宋_GB2312" w:cs="仿宋_GB2312"/>
          <w:sz w:val="32"/>
          <w:szCs w:val="32"/>
        </w:rPr>
        <w:t>日上午，叉车司机武</w:t>
      </w:r>
      <w:r w:rsidR="008F7935">
        <w:rPr>
          <w:rFonts w:ascii="仿宋_GB2312" w:eastAsia="仿宋_GB2312" w:hAnsi="仿宋_GB2312" w:cs="仿宋_GB2312" w:hint="eastAsia"/>
          <w:sz w:val="32"/>
          <w:szCs w:val="32"/>
        </w:rPr>
        <w:t>某某</w:t>
      </w:r>
      <w:r>
        <w:rPr>
          <w:rFonts w:ascii="仿宋_GB2312" w:eastAsia="仿宋_GB2312" w:hAnsi="仿宋_GB2312" w:cs="仿宋_GB2312"/>
          <w:sz w:val="32"/>
          <w:szCs w:val="32"/>
        </w:rPr>
        <w:t>驾驶涉事叉车在盛通永久位于吉运五道</w:t>
      </w:r>
      <w:r>
        <w:rPr>
          <w:rFonts w:ascii="仿宋_GB2312" w:eastAsia="仿宋_GB2312" w:hAnsi="仿宋_GB2312" w:cs="仿宋_GB2312" w:hint="eastAsia"/>
          <w:sz w:val="32"/>
          <w:szCs w:val="32"/>
        </w:rPr>
        <w:t>345号的场站</w:t>
      </w:r>
      <w:r>
        <w:rPr>
          <w:rFonts w:ascii="仿宋_GB2312" w:eastAsia="仿宋_GB2312" w:hAnsi="仿宋_GB2312" w:cs="仿宋_GB2312"/>
          <w:sz w:val="32"/>
          <w:szCs w:val="32"/>
        </w:rPr>
        <w:t>拆装箱作业区</w:t>
      </w:r>
      <w:r>
        <w:rPr>
          <w:rFonts w:ascii="仿宋_GB2312" w:eastAsia="仿宋_GB2312" w:hAnsi="仿宋_GB2312" w:cs="仿宋_GB2312" w:hint="eastAsia"/>
          <w:sz w:val="32"/>
          <w:szCs w:val="32"/>
        </w:rPr>
        <w:t>内</w:t>
      </w:r>
      <w:r>
        <w:rPr>
          <w:rFonts w:ascii="仿宋_GB2312" w:eastAsia="仿宋_GB2312" w:hAnsi="仿宋_GB2312" w:cs="仿宋_GB2312"/>
          <w:sz w:val="32"/>
          <w:szCs w:val="32"/>
        </w:rPr>
        <w:t>装卸石材</w:t>
      </w:r>
      <w:r>
        <w:rPr>
          <w:rFonts w:ascii="仿宋_GB2312" w:eastAsia="仿宋_GB2312" w:hAnsi="仿宋_GB2312" w:cs="仿宋_GB2312" w:hint="eastAsia"/>
          <w:bCs/>
          <w:sz w:val="32"/>
          <w:szCs w:val="32"/>
          <w:lang w:val="zh-CN"/>
        </w:rPr>
        <w:t>，</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lang w:val="zh-CN"/>
        </w:rPr>
        <w:t>时</w:t>
      </w:r>
      <w:r>
        <w:rPr>
          <w:rFonts w:ascii="仿宋_GB2312" w:eastAsia="仿宋_GB2312" w:hAnsi="仿宋_GB2312" w:cs="仿宋_GB2312"/>
          <w:bCs/>
          <w:sz w:val="32"/>
          <w:szCs w:val="32"/>
        </w:rPr>
        <w:t>55</w:t>
      </w:r>
      <w:r w:rsidR="008F7935">
        <w:rPr>
          <w:rFonts w:ascii="仿宋_GB2312" w:eastAsia="仿宋_GB2312" w:hAnsi="仿宋_GB2312" w:cs="仿宋_GB2312" w:hint="eastAsia"/>
          <w:bCs/>
          <w:sz w:val="32"/>
          <w:szCs w:val="32"/>
          <w:lang w:val="zh-CN"/>
        </w:rPr>
        <w:t>分左右，武某某</w:t>
      </w:r>
      <w:r>
        <w:rPr>
          <w:rFonts w:ascii="仿宋_GB2312" w:eastAsia="仿宋_GB2312" w:hAnsi="仿宋_GB2312" w:cs="仿宋_GB2312" w:hint="eastAsia"/>
          <w:bCs/>
          <w:sz w:val="32"/>
          <w:szCs w:val="32"/>
          <w:lang w:val="zh-CN"/>
        </w:rPr>
        <w:t>在驾驶涉事叉车倒车作业过程中，将边走边接听电话的</w:t>
      </w:r>
      <w:r w:rsidR="00AB1567">
        <w:rPr>
          <w:rFonts w:ascii="仿宋_GB2312" w:eastAsia="仿宋_GB2312" w:hAnsi="仿宋_GB2312" w:cs="仿宋_GB2312" w:hint="eastAsia"/>
          <w:bCs/>
          <w:sz w:val="32"/>
          <w:szCs w:val="32"/>
          <w:lang w:val="zh-CN"/>
        </w:rPr>
        <w:t>郑某</w:t>
      </w:r>
      <w:r>
        <w:rPr>
          <w:rFonts w:ascii="仿宋_GB2312" w:eastAsia="仿宋_GB2312" w:hAnsi="仿宋_GB2312" w:cs="仿宋_GB2312" w:hint="eastAsia"/>
          <w:bCs/>
          <w:sz w:val="32"/>
          <w:szCs w:val="32"/>
          <w:lang w:val="zh-CN"/>
        </w:rPr>
        <w:t>（死者）</w:t>
      </w:r>
      <w:r w:rsidR="000F7032">
        <w:rPr>
          <w:rFonts w:ascii="仿宋_GB2312" w:eastAsia="仿宋_GB2312" w:hAnsi="仿宋_GB2312" w:cs="仿宋_GB2312" w:hint="eastAsia"/>
          <w:bCs/>
          <w:sz w:val="32"/>
          <w:szCs w:val="32"/>
        </w:rPr>
        <w:t>撞倒后碾压。该区域另一叉车司机刘某下车招手示意武某某</w:t>
      </w:r>
      <w:r w:rsidR="008F7935">
        <w:rPr>
          <w:rFonts w:ascii="仿宋_GB2312" w:eastAsia="仿宋_GB2312" w:hAnsi="仿宋_GB2312" w:cs="仿宋_GB2312" w:hint="eastAsia"/>
          <w:bCs/>
          <w:sz w:val="32"/>
          <w:szCs w:val="32"/>
        </w:rPr>
        <w:t>停车，武某某</w:t>
      </w:r>
      <w:r>
        <w:rPr>
          <w:rFonts w:ascii="仿宋_GB2312" w:eastAsia="仿宋_GB2312" w:hAnsi="仿宋_GB2312" w:cs="仿宋_GB2312" w:hint="eastAsia"/>
          <w:bCs/>
          <w:sz w:val="32"/>
          <w:szCs w:val="32"/>
        </w:rPr>
        <w:t>下车后发现</w:t>
      </w:r>
      <w:r w:rsidR="00AB1567">
        <w:rPr>
          <w:rFonts w:ascii="仿宋_GB2312" w:eastAsia="仿宋_GB2312" w:hAnsi="仿宋_GB2312" w:cs="仿宋_GB2312" w:hint="eastAsia"/>
          <w:bCs/>
          <w:sz w:val="32"/>
          <w:szCs w:val="32"/>
        </w:rPr>
        <w:t>郑某</w:t>
      </w:r>
      <w:r w:rsidR="008F7935">
        <w:rPr>
          <w:rFonts w:ascii="仿宋_GB2312" w:eastAsia="仿宋_GB2312" w:hAnsi="仿宋_GB2312" w:cs="仿宋_GB2312" w:hint="eastAsia"/>
          <w:bCs/>
          <w:sz w:val="32"/>
          <w:szCs w:val="32"/>
        </w:rPr>
        <w:t>已被碾压，随后通过手机报告操作部经理陈某某</w:t>
      </w:r>
      <w:r>
        <w:rPr>
          <w:rFonts w:ascii="仿宋_GB2312" w:eastAsia="仿宋_GB2312" w:hAnsi="仿宋_GB2312" w:cs="仿宋_GB2312" w:hint="eastAsia"/>
          <w:bCs/>
          <w:sz w:val="32"/>
          <w:szCs w:val="32"/>
        </w:rPr>
        <w:t>。</w:t>
      </w:r>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bookmarkStart w:id="19" w:name="_Toc6706_WPSOffice_Level2"/>
      <w:r>
        <w:rPr>
          <w:rFonts w:ascii="楷体_GB2312" w:eastAsia="楷体_GB2312" w:hAnsi="楷体_GB2312" w:cs="楷体_GB2312" w:hint="eastAsia"/>
          <w:b/>
          <w:bCs/>
          <w:sz w:val="32"/>
          <w:szCs w:val="32"/>
        </w:rPr>
        <w:t>（二）应急处置情况</w:t>
      </w:r>
      <w:bookmarkEnd w:id="19"/>
    </w:p>
    <w:p w:rsidR="00123E63" w:rsidRDefault="008F7935">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事故发生后，刘某</w:t>
      </w:r>
      <w:r w:rsidR="005E4000">
        <w:rPr>
          <w:rFonts w:ascii="仿宋_GB2312" w:eastAsia="仿宋_GB2312" w:hAnsi="仿宋_GB2312" w:cs="仿宋_GB2312" w:hint="eastAsia"/>
          <w:bCs/>
          <w:sz w:val="32"/>
          <w:szCs w:val="32"/>
        </w:rPr>
        <w:t>拨打120急救电话，将</w:t>
      </w:r>
      <w:r w:rsidR="00AB1567">
        <w:rPr>
          <w:rFonts w:ascii="仿宋_GB2312" w:eastAsia="仿宋_GB2312" w:hAnsi="仿宋_GB2312" w:cs="仿宋_GB2312" w:hint="eastAsia"/>
          <w:bCs/>
          <w:sz w:val="32"/>
          <w:szCs w:val="32"/>
        </w:rPr>
        <w:t>郑某</w:t>
      </w:r>
      <w:r w:rsidR="005E4000">
        <w:rPr>
          <w:rFonts w:ascii="仿宋_GB2312" w:eastAsia="仿宋_GB2312" w:hAnsi="仿宋_GB2312" w:cs="仿宋_GB2312" w:hint="eastAsia"/>
          <w:bCs/>
          <w:sz w:val="32"/>
          <w:szCs w:val="32"/>
        </w:rPr>
        <w:t>送医救治，后经医院抢救无效于12时10分宣布死亡。盛通永久于11时20分左右向属地公安部门报警，随后向区应急局报告事故情况。同时疏散现场人员和车辆，并封闭现场，维护现场秩序。</w:t>
      </w:r>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（三）善后赔偿情况</w:t>
      </w:r>
    </w:p>
    <w:p w:rsidR="00123E63" w:rsidRDefault="005E4000">
      <w:pPr>
        <w:widowControl w:val="0"/>
        <w:tabs>
          <w:tab w:val="left" w:pos="360"/>
        </w:tabs>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5月11日，盛通永久与死者家属签订了补偿协议书，</w:t>
      </w:r>
      <w:r>
        <w:rPr>
          <w:rFonts w:ascii="仿宋_GB2312" w:eastAsia="仿宋_GB2312" w:hAnsi="仿宋_GB2312" w:cs="仿宋_GB2312" w:hint="eastAsia"/>
          <w:bCs/>
          <w:sz w:val="32"/>
          <w:szCs w:val="32"/>
        </w:rPr>
        <w:lastRenderedPageBreak/>
        <w:t>盛通永久一次性赔偿死者家属</w:t>
      </w:r>
      <w:r>
        <w:rPr>
          <w:rFonts w:ascii="仿宋_GB2312" w:eastAsia="仿宋_GB2312" w:hAnsi="仿宋_GB2312" w:cs="仿宋_GB2312"/>
          <w:bCs/>
          <w:sz w:val="32"/>
          <w:szCs w:val="32"/>
        </w:rPr>
        <w:t>25</w:t>
      </w:r>
      <w:r>
        <w:rPr>
          <w:rFonts w:ascii="仿宋_GB2312" w:eastAsia="仿宋_GB2312" w:hAnsi="仿宋_GB2312" w:cs="仿宋_GB2312" w:hint="eastAsia"/>
          <w:bCs/>
          <w:sz w:val="32"/>
          <w:szCs w:val="32"/>
        </w:rPr>
        <w:t>万元人民币，后续赔付按照相关规定执行，该事故未对社会稳定造成影响。</w:t>
      </w:r>
    </w:p>
    <w:p w:rsidR="00123E63" w:rsidRDefault="005E4000">
      <w:pPr>
        <w:widowControl w:val="0"/>
        <w:spacing w:after="0" w:line="620" w:lineRule="exact"/>
        <w:ind w:firstLineChars="200" w:firstLine="640"/>
        <w:rPr>
          <w:rFonts w:ascii="黑体" w:eastAsia="黑体" w:hAnsi="黑体" w:cs="仿宋_GB2312"/>
          <w:sz w:val="32"/>
          <w:szCs w:val="32"/>
        </w:rPr>
      </w:pPr>
      <w:bookmarkStart w:id="20" w:name="_Toc8686_WPSOffice_Level1"/>
      <w:bookmarkStart w:id="21" w:name="_Toc31332_WPSOffice_Level1"/>
      <w:r>
        <w:rPr>
          <w:rFonts w:ascii="黑体" w:eastAsia="黑体" w:hAnsi="黑体" w:cs="仿宋_GB2312" w:hint="eastAsia"/>
          <w:sz w:val="32"/>
          <w:szCs w:val="32"/>
        </w:rPr>
        <w:t>三、人员伤亡及直接经济损失</w:t>
      </w:r>
      <w:bookmarkEnd w:id="20"/>
      <w:bookmarkEnd w:id="21"/>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bookmarkStart w:id="22" w:name="_Toc31970_WPSOffice_Level2"/>
      <w:r>
        <w:rPr>
          <w:rFonts w:ascii="楷体_GB2312" w:eastAsia="楷体_GB2312" w:hAnsi="楷体_GB2312" w:cs="楷体_GB2312" w:hint="eastAsia"/>
          <w:b/>
          <w:bCs/>
          <w:sz w:val="32"/>
          <w:szCs w:val="32"/>
        </w:rPr>
        <w:t>（一）人员伤亡情况</w:t>
      </w:r>
      <w:bookmarkEnd w:id="22"/>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事故造成1人死亡。死者：</w:t>
      </w:r>
      <w:bookmarkStart w:id="23" w:name="_Toc30347_WPSOffice_Level2"/>
      <w:r w:rsidR="00AB1567">
        <w:rPr>
          <w:rFonts w:ascii="仿宋_GB2312" w:eastAsia="仿宋_GB2312" w:hAnsi="仿宋_GB2312" w:cs="仿宋_GB2312" w:hint="eastAsia"/>
          <w:bCs/>
          <w:sz w:val="32"/>
          <w:szCs w:val="32"/>
        </w:rPr>
        <w:t>郑某</w:t>
      </w:r>
      <w:r>
        <w:rPr>
          <w:rFonts w:ascii="仿宋_GB2312" w:eastAsia="仿宋_GB2312" w:hAnsi="仿宋_GB2312" w:cs="仿宋_GB2312" w:hint="eastAsia"/>
          <w:bCs/>
          <w:sz w:val="32"/>
          <w:szCs w:val="32"/>
        </w:rPr>
        <w:t>，男，天津市滨海新区人，身份证号：</w:t>
      </w:r>
      <w:r w:rsidR="00E45E50">
        <w:rPr>
          <w:rFonts w:ascii="仿宋_GB2312" w:eastAsia="仿宋_GB2312" w:hAnsi="仿宋_GB2312" w:cs="仿宋_GB2312" w:hint="eastAsia"/>
          <w:sz w:val="32"/>
          <w:szCs w:val="32"/>
        </w:rPr>
        <w:t>1201071981********</w:t>
      </w:r>
      <w:r>
        <w:rPr>
          <w:rFonts w:ascii="仿宋_GB2312" w:eastAsia="仿宋_GB2312" w:hAnsi="仿宋_GB2312" w:cs="仿宋_GB2312" w:hint="eastAsia"/>
          <w:bCs/>
          <w:sz w:val="32"/>
          <w:szCs w:val="32"/>
        </w:rPr>
        <w:t>，系盛通永久理货员。</w:t>
      </w:r>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（二）直接经济损失</w:t>
      </w:r>
      <w:bookmarkEnd w:id="23"/>
    </w:p>
    <w:p w:rsidR="00123E63" w:rsidRDefault="005E4000">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事故调查组依据《企业职工伤亡事故经济损失统计标准》（GB6721-86）的有关规定，核定事故造成直接经济损失29.75万元。</w:t>
      </w:r>
    </w:p>
    <w:p w:rsidR="00123E63" w:rsidRDefault="005E4000">
      <w:pPr>
        <w:widowControl w:val="0"/>
        <w:spacing w:after="0" w:line="620" w:lineRule="exact"/>
        <w:ind w:firstLineChars="200" w:firstLine="640"/>
        <w:rPr>
          <w:rFonts w:ascii="黑体" w:eastAsia="黑体" w:hAnsi="黑体" w:cs="仿宋_GB2312"/>
          <w:sz w:val="32"/>
          <w:szCs w:val="32"/>
        </w:rPr>
      </w:pPr>
      <w:bookmarkStart w:id="24" w:name="_Toc27543_WPSOffice_Level1"/>
      <w:bookmarkStart w:id="25" w:name="_Toc20528_WPSOffice_Level1"/>
      <w:r>
        <w:rPr>
          <w:rFonts w:ascii="黑体" w:eastAsia="黑体" w:hAnsi="黑体" w:cs="仿宋_GB2312" w:hint="eastAsia"/>
          <w:sz w:val="32"/>
          <w:szCs w:val="32"/>
        </w:rPr>
        <w:t>四、事故原因及性质</w:t>
      </w:r>
      <w:bookmarkStart w:id="26" w:name="_Toc3158_WPSOffice_Level2"/>
      <w:bookmarkEnd w:id="24"/>
      <w:bookmarkEnd w:id="25"/>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（一）直接原因</w:t>
      </w:r>
      <w:bookmarkEnd w:id="26"/>
    </w:p>
    <w:p w:rsidR="00123E63" w:rsidRDefault="005E4000">
      <w:pPr>
        <w:widowControl w:val="0"/>
        <w:spacing w:after="0"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bCs/>
          <w:sz w:val="32"/>
          <w:szCs w:val="32"/>
        </w:rPr>
        <w:t>死者</w:t>
      </w:r>
      <w:r w:rsidR="00AB1567">
        <w:rPr>
          <w:rFonts w:ascii="仿宋_GB2312" w:eastAsia="仿宋_GB2312" w:hAnsi="仿宋_GB2312" w:cs="仿宋_GB2312" w:hint="eastAsia"/>
          <w:bCs/>
          <w:sz w:val="32"/>
          <w:szCs w:val="32"/>
        </w:rPr>
        <w:t>郑某</w:t>
      </w:r>
      <w:r>
        <w:rPr>
          <w:rFonts w:ascii="仿宋_GB2312" w:eastAsia="仿宋_GB2312" w:hAnsi="仿宋_GB2312" w:cs="仿宋_GB2312" w:hint="eastAsia"/>
          <w:bCs/>
          <w:sz w:val="32"/>
          <w:szCs w:val="32"/>
        </w:rPr>
        <w:t>进入叉车作业区疏于观察，在涉事叉车倒车作业时未及时避让，导致事故发生。</w:t>
      </w:r>
    </w:p>
    <w:p w:rsidR="00123E63" w:rsidRDefault="005E4000">
      <w:pPr>
        <w:widowControl w:val="0"/>
        <w:spacing w:after="0"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2.叉车</w:t>
      </w:r>
      <w:r w:rsidR="008F7935">
        <w:rPr>
          <w:rFonts w:ascii="仿宋_GB2312" w:eastAsia="仿宋_GB2312" w:hAnsi="仿宋_GB2312" w:cs="仿宋_GB2312" w:hint="eastAsia"/>
          <w:bCs/>
          <w:sz w:val="32"/>
          <w:szCs w:val="32"/>
        </w:rPr>
        <w:t>操作人员武某某</w:t>
      </w:r>
      <w:r>
        <w:rPr>
          <w:rFonts w:ascii="仿宋_GB2312" w:eastAsia="仿宋_GB2312" w:hAnsi="仿宋_GB2312" w:cs="仿宋_GB2312" w:hint="eastAsia"/>
          <w:bCs/>
          <w:sz w:val="32"/>
          <w:szCs w:val="32"/>
        </w:rPr>
        <w:t>倒车作业时观察不到位，导致事故发生。</w:t>
      </w:r>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（二）间接原因</w:t>
      </w:r>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1.监督管理职责落实不到位。</w:t>
      </w:r>
      <w:r>
        <w:rPr>
          <w:rFonts w:ascii="仿宋_GB2312" w:eastAsia="仿宋_GB2312" w:hAnsi="仿宋_GB2312" w:cs="仿宋_GB2312" w:hint="eastAsia"/>
          <w:sz w:val="32"/>
          <w:szCs w:val="32"/>
        </w:rPr>
        <w:t>人机交叉</w:t>
      </w:r>
      <w:r>
        <w:rPr>
          <w:rFonts w:ascii="仿宋_GB2312" w:eastAsia="仿宋_GB2312" w:hAnsi="仿宋_GB2312" w:cs="仿宋_GB2312" w:hint="eastAsia"/>
          <w:bCs/>
          <w:sz w:val="32"/>
          <w:szCs w:val="32"/>
        </w:rPr>
        <w:t>作业区域标识不清，作业现场人机隔离措施不完整，现场管理混乱，现场安全隐患风险排查不力。</w:t>
      </w:r>
    </w:p>
    <w:p w:rsidR="00123E63" w:rsidRDefault="005E4000">
      <w:pPr>
        <w:widowControl w:val="0"/>
        <w:spacing w:after="0"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2.盛通永久对员工的安全教育培训不到位。</w:t>
      </w:r>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bookmarkStart w:id="27" w:name="_Toc14104_WPSOffice_Level2"/>
      <w:r>
        <w:rPr>
          <w:rFonts w:ascii="楷体_GB2312" w:eastAsia="楷体_GB2312" w:hAnsi="楷体_GB2312" w:cs="楷体_GB2312" w:hint="eastAsia"/>
          <w:b/>
          <w:bCs/>
          <w:sz w:val="32"/>
          <w:szCs w:val="32"/>
        </w:rPr>
        <w:lastRenderedPageBreak/>
        <w:t>（三）事故性质</w:t>
      </w:r>
      <w:bookmarkEnd w:id="27"/>
    </w:p>
    <w:p w:rsidR="00123E63" w:rsidRDefault="005E4000">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经事故调查组认定，该事故是一起生产安全责任事故（特种设备事故）。</w:t>
      </w:r>
    </w:p>
    <w:p w:rsidR="00123E63" w:rsidRDefault="005E4000">
      <w:pPr>
        <w:widowControl w:val="0"/>
        <w:spacing w:after="0" w:line="620" w:lineRule="exact"/>
        <w:ind w:firstLineChars="200" w:firstLine="640"/>
        <w:rPr>
          <w:rFonts w:ascii="黑体" w:eastAsia="黑体" w:hAnsi="黑体" w:cs="仿宋_GB2312"/>
          <w:sz w:val="32"/>
          <w:szCs w:val="32"/>
        </w:rPr>
      </w:pPr>
      <w:bookmarkStart w:id="28" w:name="_Toc23747_WPSOffice_Level1"/>
      <w:bookmarkStart w:id="29" w:name="_Toc27461_WPSOffice_Level1"/>
      <w:r>
        <w:rPr>
          <w:rFonts w:ascii="黑体" w:eastAsia="黑体" w:hAnsi="黑体" w:cs="仿宋_GB2312" w:hint="eastAsia"/>
          <w:sz w:val="32"/>
          <w:szCs w:val="32"/>
        </w:rPr>
        <w:t>五、责任认定及处理建议</w:t>
      </w:r>
      <w:bookmarkEnd w:id="28"/>
      <w:bookmarkEnd w:id="29"/>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bookmarkStart w:id="30" w:name="_Toc17586_WPSOffice_Level2"/>
      <w:r>
        <w:rPr>
          <w:rFonts w:ascii="楷体_GB2312" w:eastAsia="楷体_GB2312" w:hAnsi="楷体_GB2312" w:cs="楷体_GB2312" w:hint="eastAsia"/>
          <w:b/>
          <w:bCs/>
          <w:sz w:val="32"/>
          <w:szCs w:val="32"/>
        </w:rPr>
        <w:t>（一）事故责任单位的责任认定及处理建议</w:t>
      </w:r>
      <w:bookmarkEnd w:id="30"/>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sz w:val="32"/>
          <w:szCs w:val="32"/>
        </w:rPr>
        <w:t>盛通永久</w:t>
      </w:r>
      <w:r>
        <w:rPr>
          <w:rFonts w:ascii="仿宋_GB2312" w:eastAsia="仿宋_GB2312" w:hAnsi="仿宋_GB2312" w:cs="仿宋_GB2312" w:hint="eastAsia"/>
          <w:bCs/>
          <w:sz w:val="32"/>
          <w:szCs w:val="32"/>
        </w:rPr>
        <w:t>监督管理职责落实不到位，安全生产规章制度不健全，安全教育不到位，</w:t>
      </w:r>
      <w:r>
        <w:rPr>
          <w:rFonts w:ascii="仿宋_GB2312" w:eastAsia="仿宋_GB2312" w:hAnsi="仿宋_GB2312" w:cs="仿宋_GB2312" w:hint="eastAsia"/>
          <w:sz w:val="32"/>
          <w:szCs w:val="32"/>
        </w:rPr>
        <w:t>对事故发生负有责任。</w:t>
      </w:r>
      <w:r>
        <w:rPr>
          <w:rFonts w:ascii="仿宋_GB2312" w:eastAsia="仿宋_GB2312" w:hAnsi="仿宋_GB2312" w:cs="仿宋_GB2312" w:hint="eastAsia"/>
          <w:bCs/>
          <w:sz w:val="32"/>
          <w:szCs w:val="32"/>
        </w:rPr>
        <w:t>其行为违反了</w:t>
      </w:r>
      <w:r>
        <w:rPr>
          <w:rFonts w:ascii="仿宋_GB2312" w:eastAsia="仿宋_GB2312" w:hAnsi="仿宋_GB2312" w:cs="仿宋_GB2312" w:hint="eastAsia"/>
          <w:sz w:val="32"/>
          <w:szCs w:val="32"/>
        </w:rPr>
        <w:t>《中华人民共和国特种设备安全法》第七条</w:t>
      </w:r>
      <w:r>
        <w:rPr>
          <w:rStyle w:val="a8"/>
          <w:rFonts w:ascii="仿宋_GB2312" w:eastAsia="仿宋_GB2312" w:hAnsi="仿宋_GB2312" w:cs="仿宋_GB2312"/>
          <w:sz w:val="32"/>
          <w:szCs w:val="32"/>
        </w:rPr>
        <w:footnoteReference w:id="1"/>
      </w:r>
      <w:r>
        <w:rPr>
          <w:rFonts w:ascii="仿宋_GB2312" w:eastAsia="仿宋_GB2312" w:hAnsi="仿宋_GB2312" w:cs="仿宋_GB2312" w:hint="eastAsia"/>
          <w:sz w:val="32"/>
          <w:szCs w:val="32"/>
        </w:rPr>
        <w:t>、第十三条第一款</w:t>
      </w:r>
      <w:r>
        <w:rPr>
          <w:rStyle w:val="a8"/>
          <w:rFonts w:ascii="仿宋_GB2312" w:eastAsia="仿宋_GB2312" w:hAnsi="仿宋_GB2312" w:cs="仿宋_GB2312" w:hint="eastAsia"/>
          <w:sz w:val="32"/>
          <w:szCs w:val="32"/>
        </w:rPr>
        <w:footnoteReference w:id="2"/>
      </w:r>
      <w:r>
        <w:rPr>
          <w:rFonts w:ascii="仿宋_GB2312" w:eastAsia="仿宋_GB2312" w:hAnsi="仿宋_GB2312" w:cs="仿宋_GB2312" w:hint="eastAsia"/>
          <w:sz w:val="32"/>
          <w:szCs w:val="32"/>
        </w:rPr>
        <w:t>的规定。建议天津市滨海新区市场监督管理局依据《中华人民共和国特种设备安全法》第九十条第（一）项</w:t>
      </w:r>
      <w:r>
        <w:rPr>
          <w:rStyle w:val="a8"/>
          <w:rFonts w:ascii="仿宋_GB2312" w:eastAsia="仿宋_GB2312" w:hAnsi="仿宋_GB2312" w:cs="仿宋_GB2312" w:hint="eastAsia"/>
          <w:sz w:val="32"/>
          <w:szCs w:val="32"/>
        </w:rPr>
        <w:footnoteReference w:id="3"/>
      </w:r>
      <w:r>
        <w:rPr>
          <w:rFonts w:ascii="仿宋_GB2312" w:eastAsia="仿宋_GB2312" w:hAnsi="仿宋_GB2312" w:cs="仿宋_GB2312" w:hint="eastAsia"/>
          <w:sz w:val="32"/>
          <w:szCs w:val="32"/>
        </w:rPr>
        <w:t>之规定对其进行行政处罚。</w:t>
      </w:r>
    </w:p>
    <w:p w:rsidR="00123E63" w:rsidRDefault="005E4000">
      <w:pPr>
        <w:widowControl w:val="0"/>
        <w:spacing w:after="0" w:line="620" w:lineRule="exact"/>
        <w:ind w:firstLineChars="200" w:firstLine="643"/>
        <w:rPr>
          <w:rFonts w:ascii="楷体_GB2312" w:eastAsia="楷体_GB2312" w:hAnsi="楷体_GB2312" w:cs="楷体_GB2312"/>
          <w:b/>
          <w:bCs/>
          <w:sz w:val="32"/>
          <w:szCs w:val="32"/>
        </w:rPr>
      </w:pPr>
      <w:bookmarkStart w:id="31" w:name="_Toc1984_WPSOffice_Level2"/>
      <w:r>
        <w:rPr>
          <w:rFonts w:ascii="楷体_GB2312" w:eastAsia="楷体_GB2312" w:hAnsi="楷体_GB2312" w:cs="楷体_GB2312" w:hint="eastAsia"/>
          <w:b/>
          <w:bCs/>
          <w:sz w:val="32"/>
          <w:szCs w:val="32"/>
        </w:rPr>
        <w:t>（二）事故责任人员的责任认定及处理建议</w:t>
      </w:r>
      <w:bookmarkEnd w:id="31"/>
    </w:p>
    <w:p w:rsidR="00123E63" w:rsidRDefault="005E4000">
      <w:pPr>
        <w:widowControl w:val="0"/>
        <w:spacing w:after="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8F7935">
        <w:rPr>
          <w:rFonts w:ascii="仿宋_GB2312" w:eastAsia="仿宋_GB2312" w:hAnsi="仿宋_GB2312" w:cs="仿宋_GB2312" w:hint="eastAsia"/>
          <w:b/>
          <w:bCs/>
          <w:sz w:val="32"/>
          <w:szCs w:val="32"/>
        </w:rPr>
        <w:t>武某某</w:t>
      </w:r>
    </w:p>
    <w:p w:rsidR="00123E63" w:rsidRDefault="005E4000">
      <w:pPr>
        <w:widowControl w:val="0"/>
        <w:spacing w:after="0"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作为涉事叉车作业人员，在操作叉车倒车过程中观察不到位，未及时发现倒车区域内有人员走动，对事故的发生负有责任。建议天津市滨海新区公安局依法对其调查处理。</w:t>
      </w:r>
    </w:p>
    <w:p w:rsidR="00123E63" w:rsidRDefault="005E4000">
      <w:pPr>
        <w:widowControl w:val="0"/>
        <w:spacing w:after="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AB1567">
        <w:rPr>
          <w:rFonts w:ascii="仿宋_GB2312" w:eastAsia="仿宋_GB2312" w:hAnsi="仿宋_GB2312" w:cs="仿宋_GB2312" w:hint="eastAsia"/>
          <w:b/>
          <w:bCs/>
          <w:sz w:val="32"/>
          <w:szCs w:val="32"/>
        </w:rPr>
        <w:t>郑某</w:t>
      </w:r>
    </w:p>
    <w:p w:rsidR="00123E63" w:rsidRDefault="00AB1567">
      <w:pPr>
        <w:widowControl w:val="0"/>
        <w:spacing w:after="0" w:line="6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郑某</w:t>
      </w:r>
      <w:r w:rsidR="005E4000">
        <w:rPr>
          <w:rFonts w:ascii="仿宋_GB2312" w:eastAsia="仿宋_GB2312" w:hAnsi="仿宋_GB2312" w:cs="仿宋_GB2312" w:hint="eastAsia"/>
          <w:bCs/>
          <w:sz w:val="32"/>
          <w:szCs w:val="32"/>
        </w:rPr>
        <w:t>作为盛通永久的理货员，安全意识淡薄，在人机交叉作业区域内走动时疏于观察，在涉事叉车倒车作业时未及时避让，导致事故发生，对事故的发生负有责任。鉴于其已在事故中死亡，不再追究其责任。</w:t>
      </w:r>
    </w:p>
    <w:p w:rsidR="00123E63" w:rsidRDefault="005E4000">
      <w:pPr>
        <w:widowControl w:val="0"/>
        <w:spacing w:after="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sidR="008F7935">
        <w:rPr>
          <w:rFonts w:ascii="仿宋_GB2312" w:eastAsia="仿宋_GB2312" w:hAnsi="仿宋_GB2312" w:cs="仿宋_GB2312" w:hint="eastAsia"/>
          <w:b/>
          <w:bCs/>
          <w:sz w:val="32"/>
          <w:szCs w:val="32"/>
        </w:rPr>
        <w:t>宫某某</w:t>
      </w:r>
    </w:p>
    <w:p w:rsidR="00123E63" w:rsidRDefault="008F7935">
      <w:pPr>
        <w:widowControl w:val="0"/>
        <w:spacing w:after="0" w:line="6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宫某某</w:t>
      </w:r>
      <w:r w:rsidR="005E4000">
        <w:rPr>
          <w:rFonts w:ascii="仿宋_GB2312" w:eastAsia="仿宋_GB2312" w:hAnsi="仿宋_GB2312" w:cs="仿宋_GB2312" w:hint="eastAsia"/>
          <w:bCs/>
          <w:sz w:val="32"/>
          <w:szCs w:val="32"/>
        </w:rPr>
        <w:t>作为盛通永久法定代表人、安全生产工作主要责任人，对本单位的特种设备安全工作全面负责，督促、检查本单位安全生产工作不力，对安全生产责任制、安全生产规章制度的建立健全及落实监督、检查不到位，对现场作业存在的安全风险未能及时排查，对该起事故负有主要领导责任</w:t>
      </w:r>
      <w:r w:rsidR="005E4000">
        <w:rPr>
          <w:rFonts w:ascii="仿宋_GB2312" w:eastAsia="仿宋_GB2312" w:hAnsi="仿宋_GB2312" w:cs="仿宋_GB2312" w:hint="eastAsia"/>
          <w:sz w:val="32"/>
          <w:szCs w:val="32"/>
        </w:rPr>
        <w:t>。其行为违反了《中华人民共和国特种设备安全法》第十三条第一款</w:t>
      </w:r>
      <w:r w:rsidR="005E4000">
        <w:rPr>
          <w:rStyle w:val="a8"/>
          <w:rFonts w:ascii="仿宋_GB2312" w:eastAsia="仿宋_GB2312" w:hAnsi="仿宋_GB2312" w:cs="仿宋_GB2312"/>
          <w:sz w:val="32"/>
          <w:szCs w:val="32"/>
        </w:rPr>
        <w:footnoteReference w:id="4"/>
      </w:r>
      <w:r w:rsidR="005E4000">
        <w:rPr>
          <w:rFonts w:ascii="仿宋_GB2312" w:eastAsia="仿宋_GB2312" w:hAnsi="仿宋_GB2312" w:cs="仿宋_GB2312" w:hint="eastAsia"/>
          <w:sz w:val="32"/>
          <w:szCs w:val="32"/>
        </w:rPr>
        <w:t>的规定。</w:t>
      </w:r>
      <w:r w:rsidR="005E4000">
        <w:rPr>
          <w:rFonts w:ascii="仿宋_GB2312" w:eastAsia="仿宋_GB2312" w:hAnsi="仿宋_GB2312" w:cs="仿宋_GB2312" w:hint="eastAsia"/>
          <w:bCs/>
          <w:sz w:val="32"/>
          <w:szCs w:val="32"/>
        </w:rPr>
        <w:t>建议天津市滨海新区市场监督管理局依据《中华人民共和国特种设备安全法》</w:t>
      </w:r>
      <w:r w:rsidR="005E4000">
        <w:rPr>
          <w:rFonts w:ascii="仿宋_GB2312" w:eastAsia="仿宋_GB2312" w:hAnsi="仿宋_GB2312" w:cs="仿宋_GB2312" w:hint="eastAsia"/>
          <w:sz w:val="32"/>
          <w:szCs w:val="32"/>
        </w:rPr>
        <w:t>第九十一条第（一）项之规定</w:t>
      </w:r>
      <w:r w:rsidR="005E4000">
        <w:rPr>
          <w:rStyle w:val="a8"/>
          <w:rFonts w:ascii="仿宋_GB2312" w:eastAsia="仿宋_GB2312" w:hAnsi="仿宋_GB2312" w:cs="仿宋_GB2312" w:hint="eastAsia"/>
          <w:sz w:val="32"/>
          <w:szCs w:val="32"/>
        </w:rPr>
        <w:footnoteReference w:id="5"/>
      </w:r>
      <w:r w:rsidR="005E4000">
        <w:rPr>
          <w:rFonts w:ascii="仿宋_GB2312" w:eastAsia="仿宋_GB2312" w:hAnsi="仿宋_GB2312" w:cs="仿宋_GB2312" w:hint="eastAsia"/>
          <w:sz w:val="32"/>
          <w:szCs w:val="32"/>
        </w:rPr>
        <w:t>对其进行行政处罚。</w:t>
      </w:r>
    </w:p>
    <w:p w:rsidR="00123E63" w:rsidRDefault="005E4000">
      <w:pPr>
        <w:widowControl w:val="0"/>
        <w:spacing w:after="0" w:line="620" w:lineRule="exact"/>
        <w:ind w:firstLineChars="200" w:firstLine="643"/>
        <w:rPr>
          <w:rFonts w:ascii="仿宋_GB2312" w:eastAsia="仿宋_GB2312" w:hAnsi="仿宋_GB2312" w:cs="仿宋_GB2312"/>
          <w:b/>
          <w:bCs/>
          <w:sz w:val="32"/>
          <w:szCs w:val="32"/>
        </w:rPr>
      </w:pPr>
      <w:bookmarkStart w:id="32" w:name="_Toc8023_WPSOffice_Level1"/>
      <w:bookmarkStart w:id="33" w:name="_Toc6706_WPSOffice_Level1"/>
      <w:r>
        <w:rPr>
          <w:rFonts w:ascii="仿宋_GB2312" w:eastAsia="仿宋_GB2312" w:hAnsi="仿宋_GB2312" w:cs="仿宋_GB2312" w:hint="eastAsia"/>
          <w:b/>
          <w:bCs/>
          <w:sz w:val="32"/>
          <w:szCs w:val="32"/>
        </w:rPr>
        <w:t>4.</w:t>
      </w:r>
      <w:r w:rsidR="008F7935">
        <w:rPr>
          <w:rFonts w:ascii="仿宋_GB2312" w:eastAsia="仿宋_GB2312" w:hAnsi="仿宋_GB2312" w:cs="仿宋_GB2312" w:hint="eastAsia"/>
          <w:b/>
          <w:bCs/>
          <w:sz w:val="32"/>
          <w:szCs w:val="32"/>
        </w:rPr>
        <w:t>刘某某</w:t>
      </w:r>
    </w:p>
    <w:p w:rsidR="00123E63" w:rsidRDefault="008F7935">
      <w:pPr>
        <w:widowControl w:val="0"/>
        <w:spacing w:after="0"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刘某某</w:t>
      </w:r>
      <w:r w:rsidR="005E4000">
        <w:rPr>
          <w:rFonts w:ascii="仿宋_GB2312" w:eastAsia="仿宋_GB2312" w:hAnsi="仿宋_GB2312" w:cs="仿宋_GB2312" w:hint="eastAsia"/>
          <w:sz w:val="32"/>
          <w:szCs w:val="32"/>
        </w:rPr>
        <w:t>作为盛通永久安技部经理，对人机交叉作业区域未能做到统一协调管理，对作业区域车辆及人员监督检查不到位，建议盛通永久依照本公司的相关规定给予处罚。</w:t>
      </w:r>
    </w:p>
    <w:p w:rsidR="00123E63" w:rsidRDefault="005E4000">
      <w:pPr>
        <w:widowControl w:val="0"/>
        <w:spacing w:after="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sidR="008F7935">
        <w:rPr>
          <w:rFonts w:ascii="仿宋_GB2312" w:eastAsia="仿宋_GB2312" w:hAnsi="仿宋_GB2312" w:cs="仿宋_GB2312" w:hint="eastAsia"/>
          <w:b/>
          <w:bCs/>
          <w:sz w:val="32"/>
          <w:szCs w:val="32"/>
        </w:rPr>
        <w:t>陈某某</w:t>
      </w:r>
    </w:p>
    <w:p w:rsidR="00123E63" w:rsidRDefault="008F7935">
      <w:pPr>
        <w:widowControl w:val="0"/>
        <w:spacing w:after="0" w:line="6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lastRenderedPageBreak/>
        <w:t>陈某某</w:t>
      </w:r>
      <w:r w:rsidR="005E4000">
        <w:rPr>
          <w:rFonts w:ascii="仿宋_GB2312" w:eastAsia="仿宋_GB2312" w:hAnsi="仿宋_GB2312" w:cs="仿宋_GB2312" w:hint="eastAsia"/>
          <w:sz w:val="32"/>
          <w:szCs w:val="32"/>
        </w:rPr>
        <w:t>作为盛通永久操作部经理，对现场作业安全检查不力，操作部对员工岗前安全教育培训不到位，建议盛通永久依照本公司的相关规定给予处罚。</w:t>
      </w:r>
    </w:p>
    <w:p w:rsidR="00123E63" w:rsidRDefault="005E4000">
      <w:pPr>
        <w:widowControl w:val="0"/>
        <w:spacing w:after="0" w:line="62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六、事故防范和整改措施</w:t>
      </w:r>
      <w:bookmarkEnd w:id="32"/>
      <w:bookmarkEnd w:id="33"/>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针对此起事故暴露出的突出问题，为深刻吸取事故教训，进一步加强企业安全生产工作，有效防范生产安全事故的重复发生，提出如下整改措施建议：</w:t>
      </w:r>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强化安全生产红线意识。盛通永久要深刻吸取事故教训，牢固树立安全生产发展理念和红线意识，认真学习贯彻《中华人民共和国安全生产法》《中华人民共和国特种设备安全法》等法律法规，举一反三，全面落实企业安全生产主体责任，认真做好各项安全生产工作。</w:t>
      </w:r>
      <w:bookmarkStart w:id="34" w:name="_Toc4660_WPSOffice_Level2"/>
    </w:p>
    <w:bookmarkEnd w:id="34"/>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（二）加强作业区域标识管理。结合公司安全生产工作实际，完善人机隔离设施，防范人机交叉作业风险。</w:t>
      </w:r>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（三）建立健全教育培训机制。培训教育有针对性，丰富员工培训载体，拓宽培训渠道，加大培训宣贯力度，提高培训质量和效果，单位加强风险管控，隐患排查整治，消除安全隐患。</w:t>
      </w:r>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（四）制定完善本单位应急预案，严格落实特种设备专项应急演练工作，加强现场应急演练，提升单位应急处置能力和水平。</w:t>
      </w:r>
    </w:p>
    <w:p w:rsidR="00123E63" w:rsidRDefault="005E4000">
      <w:pPr>
        <w:widowControl w:val="0"/>
        <w:spacing w:after="0" w:line="62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盛通永久要按照滨海新区人民政府批复的事故调查报</w:t>
      </w:r>
      <w:r>
        <w:rPr>
          <w:rFonts w:ascii="仿宋_GB2312" w:eastAsia="仿宋_GB2312" w:hAnsi="仿宋_GB2312" w:cs="仿宋_GB2312" w:hint="eastAsia"/>
          <w:bCs/>
          <w:sz w:val="32"/>
          <w:szCs w:val="32"/>
        </w:rPr>
        <w:lastRenderedPageBreak/>
        <w:t>告处理意见，依法依规进行处理，落实整改措施。在接到批复后30日内，将整改落实情况报送天津市滨海新区市场监督管理局。</w:t>
      </w:r>
      <w:bookmarkStart w:id="35" w:name="_Toc31970_WPSOffice_Level1"/>
      <w:bookmarkStart w:id="36" w:name="_Toc8955_WPSOffice_Level1"/>
    </w:p>
    <w:p w:rsidR="00123E63" w:rsidRDefault="00123E63">
      <w:pPr>
        <w:widowControl w:val="0"/>
        <w:spacing w:after="0" w:line="620" w:lineRule="exact"/>
        <w:ind w:firstLineChars="200" w:firstLine="640"/>
        <w:jc w:val="both"/>
        <w:rPr>
          <w:rFonts w:ascii="仿宋_GB2312" w:eastAsia="仿宋_GB2312" w:hAnsi="仿宋_GB2312" w:cs="仿宋_GB2312"/>
          <w:bCs/>
          <w:sz w:val="32"/>
          <w:szCs w:val="32"/>
        </w:rPr>
      </w:pPr>
    </w:p>
    <w:p w:rsidR="00123E63" w:rsidRDefault="00123E63">
      <w:pPr>
        <w:spacing w:line="620" w:lineRule="exact"/>
        <w:jc w:val="both"/>
        <w:rPr>
          <w:rFonts w:ascii="仿宋_GB2312" w:eastAsia="仿宋_GB2312" w:hAnsi="仿宋_GB2312" w:cs="仿宋_GB2312"/>
          <w:sz w:val="32"/>
          <w:szCs w:val="32"/>
        </w:rPr>
      </w:pPr>
      <w:bookmarkStart w:id="37" w:name="_GoBack"/>
      <w:bookmarkEnd w:id="35"/>
      <w:bookmarkEnd w:id="36"/>
      <w:bookmarkEnd w:id="37"/>
    </w:p>
    <w:p w:rsidR="00123E63" w:rsidRDefault="00123E63">
      <w:pPr>
        <w:spacing w:line="620" w:lineRule="exact"/>
        <w:ind w:firstLineChars="1450" w:firstLine="3190"/>
        <w:jc w:val="both"/>
      </w:pPr>
    </w:p>
    <w:sectPr w:rsidR="00123E63">
      <w:footerReference w:type="default" r:id="rId10"/>
      <w:pgSz w:w="11906" w:h="16838"/>
      <w:pgMar w:top="1440" w:right="1800" w:bottom="1440" w:left="1800" w:header="708" w:footer="708" w:gutter="0"/>
      <w:pgNumType w:start="1"/>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4F" w:rsidRDefault="0030724F">
      <w:pPr>
        <w:spacing w:after="0"/>
      </w:pPr>
      <w:r>
        <w:separator/>
      </w:r>
    </w:p>
  </w:endnote>
  <w:endnote w:type="continuationSeparator" w:id="0">
    <w:p w:rsidR="0030724F" w:rsidRDefault="00307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63" w:rsidRDefault="00123E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63" w:rsidRDefault="0030724F">
    <w:pPr>
      <w:pStyle w:val="a4"/>
    </w:pPr>
    <w:r>
      <w:pict>
        <v:shapetype id="_x0000_t202" coordsize="21600,21600" o:spt="202" path="m,l,21600r21600,l21600,xe">
          <v:stroke joinstyle="miter"/>
          <v:path gradientshapeok="t" o:connecttype="rect"/>
        </v:shapetype>
        <v:shape id="Text Box 1026" o:spid="_x0000_s3073" type="#_x0000_t202" style="position:absolute;margin-left:0;margin-top:0;width:22.05pt;height:20.85pt;z-index:251659264;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ewrQIAAKs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" filled="f" stroked="f">
          <v:textbox style="mso-fit-shape-to-text:t" inset="0,0,0,0">
            <w:txbxContent>
              <w:p w:rsidR="00123E63" w:rsidRDefault="005E4000">
                <w:pPr>
                  <w:pStyle w:val="a4"/>
                </w:pPr>
                <w:r>
                  <w:fldChar w:fldCharType="begin"/>
                </w:r>
                <w:r>
                  <w:instrText xml:space="preserve"> PAGE  \* MERGEFORMAT </w:instrText>
                </w:r>
                <w:r>
                  <w:fldChar w:fldCharType="separate"/>
                </w:r>
                <w:r w:rsidR="000F7032">
                  <w:rPr>
                    <w:noProof/>
                  </w:rPr>
                  <w:t>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4F" w:rsidRDefault="0030724F">
      <w:pPr>
        <w:spacing w:after="0"/>
      </w:pPr>
      <w:r>
        <w:separator/>
      </w:r>
    </w:p>
  </w:footnote>
  <w:footnote w:type="continuationSeparator" w:id="0">
    <w:p w:rsidR="0030724F" w:rsidRDefault="0030724F">
      <w:pPr>
        <w:spacing w:after="0"/>
      </w:pPr>
      <w:r>
        <w:continuationSeparator/>
      </w:r>
    </w:p>
  </w:footnote>
  <w:footnote w:id="1">
    <w:p w:rsidR="00123E63" w:rsidRDefault="005E4000">
      <w:pPr>
        <w:pStyle w:val="a6"/>
        <w:spacing w:after="0"/>
        <w:rPr>
          <w:rStyle w:val="a8"/>
          <w:rFonts w:asciiTheme="minorEastAsia" w:eastAsiaTheme="minorEastAsia" w:hAnsiTheme="minorEastAsia" w:cstheme="minorEastAsia"/>
          <w:sz w:val="32"/>
          <w:szCs w:val="32"/>
        </w:rPr>
      </w:pPr>
      <w:r>
        <w:rPr>
          <w:rStyle w:val="a8"/>
          <w:rFonts w:asciiTheme="minorEastAsia" w:eastAsiaTheme="minorEastAsia" w:hAnsiTheme="minorEastAsia" w:cstheme="minorEastAsia" w:hint="eastAsia"/>
          <w:sz w:val="32"/>
          <w:szCs w:val="32"/>
        </w:rPr>
        <w:footnoteRef/>
      </w:r>
      <w:r>
        <w:rPr>
          <w:rStyle w:val="a8"/>
          <w:rFonts w:asciiTheme="minorEastAsia" w:eastAsiaTheme="minorEastAsia" w:hAnsiTheme="minorEastAsia" w:cstheme="minorEastAsia" w:hint="eastAsia"/>
          <w:sz w:val="32"/>
          <w:szCs w:val="32"/>
        </w:rPr>
        <w:t>特种设备生产、经营、使用单位应当遵守本法和其他有关法律、法规，建立、健全特种设备安全和节能责任制度，加强特种设备安全和节能管理，确保特种设备生产、经营、使用安全，符合节能要求。</w:t>
      </w:r>
    </w:p>
  </w:footnote>
  <w:footnote w:id="2">
    <w:p w:rsidR="00123E63" w:rsidRDefault="005E4000">
      <w:pPr>
        <w:pStyle w:val="a6"/>
        <w:spacing w:after="0"/>
        <w:rPr>
          <w:rStyle w:val="a8"/>
          <w:rFonts w:asciiTheme="minorEastAsia" w:eastAsiaTheme="minorEastAsia" w:hAnsiTheme="minorEastAsia" w:cstheme="minorEastAsia"/>
          <w:sz w:val="32"/>
          <w:szCs w:val="32"/>
        </w:rPr>
      </w:pPr>
      <w:r>
        <w:rPr>
          <w:rStyle w:val="a8"/>
          <w:rFonts w:asciiTheme="minorEastAsia" w:eastAsiaTheme="minorEastAsia" w:hAnsiTheme="minorEastAsia" w:cstheme="minorEastAsia" w:hint="eastAsia"/>
          <w:sz w:val="32"/>
          <w:szCs w:val="32"/>
        </w:rPr>
        <w:footnoteRef/>
      </w:r>
      <w:r>
        <w:rPr>
          <w:rStyle w:val="a8"/>
          <w:rFonts w:asciiTheme="minorEastAsia" w:eastAsiaTheme="minorEastAsia" w:hAnsiTheme="minorEastAsia" w:cstheme="minorEastAsia" w:hint="eastAsia"/>
          <w:sz w:val="32"/>
          <w:szCs w:val="32"/>
        </w:rPr>
        <w:t xml:space="preserve"> 特种设备生产、经营、使用单位及其主要负责人对其生产、经营、使用的特种设备安全负责。</w:t>
      </w:r>
    </w:p>
  </w:footnote>
  <w:footnote w:id="3">
    <w:p w:rsidR="00123E63" w:rsidRDefault="005E4000">
      <w:pPr>
        <w:pStyle w:val="a6"/>
        <w:spacing w:after="0"/>
        <w:rPr>
          <w:rStyle w:val="a8"/>
          <w:rFonts w:asciiTheme="minorEastAsia" w:eastAsiaTheme="minorEastAsia" w:hAnsiTheme="minorEastAsia" w:cstheme="minorEastAsia"/>
          <w:sz w:val="32"/>
          <w:szCs w:val="32"/>
        </w:rPr>
      </w:pPr>
      <w:r>
        <w:rPr>
          <w:rStyle w:val="a8"/>
          <w:rFonts w:asciiTheme="minorEastAsia" w:eastAsiaTheme="minorEastAsia" w:hAnsiTheme="minorEastAsia" w:cstheme="minorEastAsia" w:hint="eastAsia"/>
          <w:sz w:val="32"/>
          <w:szCs w:val="32"/>
        </w:rPr>
        <w:t>3.发生事故，对负有责任的单位除要求其依法承担相应的赔偿等责任外，依照下列规定处以罚款：（一）发生一般事故，处十万元以上二十万元以下罚款；</w:t>
      </w:r>
    </w:p>
  </w:footnote>
  <w:footnote w:id="4">
    <w:p w:rsidR="00123E63" w:rsidRDefault="005E4000">
      <w:pPr>
        <w:pStyle w:val="a6"/>
        <w:spacing w:after="0"/>
        <w:rPr>
          <w:rStyle w:val="a8"/>
          <w:rFonts w:asciiTheme="minorEastAsia" w:eastAsiaTheme="minorEastAsia" w:hAnsiTheme="minorEastAsia" w:cstheme="minorEastAsia"/>
          <w:sz w:val="32"/>
          <w:szCs w:val="32"/>
        </w:rPr>
      </w:pPr>
      <w:r>
        <w:rPr>
          <w:rStyle w:val="a8"/>
          <w:rFonts w:asciiTheme="minorEastAsia" w:eastAsiaTheme="minorEastAsia" w:hAnsiTheme="minorEastAsia" w:cstheme="minorEastAsia" w:hint="eastAsia"/>
          <w:sz w:val="32"/>
          <w:szCs w:val="32"/>
        </w:rPr>
        <w:footnoteRef/>
      </w:r>
      <w:r>
        <w:rPr>
          <w:rStyle w:val="a8"/>
          <w:rFonts w:asciiTheme="minorEastAsia" w:eastAsiaTheme="minorEastAsia" w:hAnsiTheme="minorEastAsia" w:cstheme="minorEastAsia" w:hint="eastAsia"/>
          <w:sz w:val="32"/>
          <w:szCs w:val="32"/>
        </w:rPr>
        <w:t>特种设备生产、经营、使用单位及其主要负责人对其生产、经营、使用的特种设备安全负责。</w:t>
      </w:r>
    </w:p>
  </w:footnote>
  <w:footnote w:id="5">
    <w:p w:rsidR="00123E63" w:rsidRDefault="005E4000">
      <w:pPr>
        <w:pStyle w:val="a6"/>
        <w:spacing w:after="0"/>
        <w:rPr>
          <w:rStyle w:val="a8"/>
          <w:rFonts w:asciiTheme="minorEastAsia" w:eastAsiaTheme="minorEastAsia" w:hAnsiTheme="minorEastAsia" w:cstheme="minorEastAsia"/>
          <w:sz w:val="32"/>
          <w:szCs w:val="32"/>
        </w:rPr>
      </w:pPr>
      <w:r>
        <w:rPr>
          <w:rStyle w:val="a8"/>
          <w:rFonts w:asciiTheme="minorEastAsia" w:eastAsiaTheme="minorEastAsia" w:hAnsiTheme="minorEastAsia" w:cstheme="minorEastAsia" w:hint="eastAsia"/>
          <w:sz w:val="32"/>
          <w:szCs w:val="32"/>
        </w:rPr>
        <w:footnoteRef/>
      </w:r>
      <w:r>
        <w:rPr>
          <w:rStyle w:val="a8"/>
          <w:rFonts w:asciiTheme="minorEastAsia" w:eastAsiaTheme="minorEastAsia" w:hAnsiTheme="minorEastAsia" w:cstheme="minorEastAsia" w:hint="eastAsia"/>
          <w:sz w:val="32"/>
          <w:szCs w:val="32"/>
        </w:rPr>
        <w:t xml:space="preserve"> 对事故发生负有责任的单位的主要负责人未依法履行职责或者负有领导责任的，依照下列规定处以罚款；属于国家工作人员的，并依法给予处分：（一）发生一般事故，处上一年年收入百分之三十的罚款；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1C89"/>
    <w:rsid w:val="0000467F"/>
    <w:rsid w:val="00007130"/>
    <w:rsid w:val="000111F9"/>
    <w:rsid w:val="000158DE"/>
    <w:rsid w:val="0002159A"/>
    <w:rsid w:val="00022087"/>
    <w:rsid w:val="000269EC"/>
    <w:rsid w:val="00026C87"/>
    <w:rsid w:val="00027146"/>
    <w:rsid w:val="00030772"/>
    <w:rsid w:val="000317A9"/>
    <w:rsid w:val="000330E4"/>
    <w:rsid w:val="00033EE6"/>
    <w:rsid w:val="00035CE9"/>
    <w:rsid w:val="000371E3"/>
    <w:rsid w:val="00044EE0"/>
    <w:rsid w:val="00047F0C"/>
    <w:rsid w:val="000533EF"/>
    <w:rsid w:val="000554AF"/>
    <w:rsid w:val="00056753"/>
    <w:rsid w:val="00065122"/>
    <w:rsid w:val="0006515D"/>
    <w:rsid w:val="00070763"/>
    <w:rsid w:val="00073759"/>
    <w:rsid w:val="0007671F"/>
    <w:rsid w:val="00095C76"/>
    <w:rsid w:val="000A0EB0"/>
    <w:rsid w:val="000A52B8"/>
    <w:rsid w:val="000A7968"/>
    <w:rsid w:val="000B2CD3"/>
    <w:rsid w:val="000B5476"/>
    <w:rsid w:val="000B71D1"/>
    <w:rsid w:val="000C256B"/>
    <w:rsid w:val="000C6604"/>
    <w:rsid w:val="000C7E3D"/>
    <w:rsid w:val="000D1673"/>
    <w:rsid w:val="000D2F77"/>
    <w:rsid w:val="000D3E6C"/>
    <w:rsid w:val="000D42A1"/>
    <w:rsid w:val="000E0A0E"/>
    <w:rsid w:val="000E363D"/>
    <w:rsid w:val="000E3CEA"/>
    <w:rsid w:val="000F4B27"/>
    <w:rsid w:val="000F5936"/>
    <w:rsid w:val="000F7032"/>
    <w:rsid w:val="00100207"/>
    <w:rsid w:val="00101DDA"/>
    <w:rsid w:val="00103B38"/>
    <w:rsid w:val="00105C2A"/>
    <w:rsid w:val="00106FB2"/>
    <w:rsid w:val="001077EC"/>
    <w:rsid w:val="00110399"/>
    <w:rsid w:val="0011164B"/>
    <w:rsid w:val="00112133"/>
    <w:rsid w:val="00114696"/>
    <w:rsid w:val="001152FF"/>
    <w:rsid w:val="001153DF"/>
    <w:rsid w:val="00117F96"/>
    <w:rsid w:val="00123E63"/>
    <w:rsid w:val="00124F02"/>
    <w:rsid w:val="0013021A"/>
    <w:rsid w:val="00130D01"/>
    <w:rsid w:val="0013206C"/>
    <w:rsid w:val="0014529A"/>
    <w:rsid w:val="0014610D"/>
    <w:rsid w:val="00160DE5"/>
    <w:rsid w:val="00163038"/>
    <w:rsid w:val="00166A53"/>
    <w:rsid w:val="00174B20"/>
    <w:rsid w:val="001754EC"/>
    <w:rsid w:val="00177FD4"/>
    <w:rsid w:val="001829DF"/>
    <w:rsid w:val="001858E3"/>
    <w:rsid w:val="00185BF6"/>
    <w:rsid w:val="001868E0"/>
    <w:rsid w:val="00192A9E"/>
    <w:rsid w:val="001A5BBC"/>
    <w:rsid w:val="001C6239"/>
    <w:rsid w:val="001C6437"/>
    <w:rsid w:val="001C66AA"/>
    <w:rsid w:val="001D3E0A"/>
    <w:rsid w:val="001D3F8C"/>
    <w:rsid w:val="001D456B"/>
    <w:rsid w:val="001D52EF"/>
    <w:rsid w:val="001E7E33"/>
    <w:rsid w:val="001F0C57"/>
    <w:rsid w:val="001F1B3B"/>
    <w:rsid w:val="001F4BAD"/>
    <w:rsid w:val="001F4F37"/>
    <w:rsid w:val="001F6990"/>
    <w:rsid w:val="001F7791"/>
    <w:rsid w:val="00203CE3"/>
    <w:rsid w:val="00204F00"/>
    <w:rsid w:val="002050A7"/>
    <w:rsid w:val="0020729D"/>
    <w:rsid w:val="002102E9"/>
    <w:rsid w:val="002122CB"/>
    <w:rsid w:val="002133F7"/>
    <w:rsid w:val="00213754"/>
    <w:rsid w:val="0021717B"/>
    <w:rsid w:val="00220363"/>
    <w:rsid w:val="00221AFA"/>
    <w:rsid w:val="0023168E"/>
    <w:rsid w:val="002332F3"/>
    <w:rsid w:val="0023626B"/>
    <w:rsid w:val="00236448"/>
    <w:rsid w:val="00245E24"/>
    <w:rsid w:val="002465C7"/>
    <w:rsid w:val="00250075"/>
    <w:rsid w:val="00252B0D"/>
    <w:rsid w:val="0025490B"/>
    <w:rsid w:val="00254EF8"/>
    <w:rsid w:val="00263A05"/>
    <w:rsid w:val="00266F73"/>
    <w:rsid w:val="0027423C"/>
    <w:rsid w:val="00284872"/>
    <w:rsid w:val="00297E3B"/>
    <w:rsid w:val="002A36CB"/>
    <w:rsid w:val="002A69FA"/>
    <w:rsid w:val="002B0AC3"/>
    <w:rsid w:val="002B0FA8"/>
    <w:rsid w:val="002B6A21"/>
    <w:rsid w:val="002D04E5"/>
    <w:rsid w:val="002D58EF"/>
    <w:rsid w:val="002D645D"/>
    <w:rsid w:val="002E2D95"/>
    <w:rsid w:val="002E3F7B"/>
    <w:rsid w:val="002E612A"/>
    <w:rsid w:val="002F2409"/>
    <w:rsid w:val="002F2A86"/>
    <w:rsid w:val="002F64E4"/>
    <w:rsid w:val="00302138"/>
    <w:rsid w:val="0030724F"/>
    <w:rsid w:val="0031610F"/>
    <w:rsid w:val="00323447"/>
    <w:rsid w:val="00323A32"/>
    <w:rsid w:val="00323B43"/>
    <w:rsid w:val="00324C45"/>
    <w:rsid w:val="003320F8"/>
    <w:rsid w:val="00337D4B"/>
    <w:rsid w:val="00337E9A"/>
    <w:rsid w:val="00347A16"/>
    <w:rsid w:val="003531EE"/>
    <w:rsid w:val="003546D7"/>
    <w:rsid w:val="0036105E"/>
    <w:rsid w:val="00364C0D"/>
    <w:rsid w:val="00371CC8"/>
    <w:rsid w:val="00372E6A"/>
    <w:rsid w:val="00373467"/>
    <w:rsid w:val="003737DE"/>
    <w:rsid w:val="00375B62"/>
    <w:rsid w:val="0039235B"/>
    <w:rsid w:val="00394D23"/>
    <w:rsid w:val="00396F36"/>
    <w:rsid w:val="003A3AA0"/>
    <w:rsid w:val="003A56B7"/>
    <w:rsid w:val="003B0433"/>
    <w:rsid w:val="003B1D75"/>
    <w:rsid w:val="003C21DE"/>
    <w:rsid w:val="003C39B7"/>
    <w:rsid w:val="003D3283"/>
    <w:rsid w:val="003D37D8"/>
    <w:rsid w:val="003D766D"/>
    <w:rsid w:val="003E1056"/>
    <w:rsid w:val="003F767A"/>
    <w:rsid w:val="00412DD9"/>
    <w:rsid w:val="004155A8"/>
    <w:rsid w:val="00426133"/>
    <w:rsid w:val="0043198A"/>
    <w:rsid w:val="004324DD"/>
    <w:rsid w:val="00432610"/>
    <w:rsid w:val="00432EC8"/>
    <w:rsid w:val="004358AB"/>
    <w:rsid w:val="00443CCB"/>
    <w:rsid w:val="004462FC"/>
    <w:rsid w:val="004513EC"/>
    <w:rsid w:val="00453EDE"/>
    <w:rsid w:val="00455B4E"/>
    <w:rsid w:val="00456E4C"/>
    <w:rsid w:val="00466D62"/>
    <w:rsid w:val="004677FC"/>
    <w:rsid w:val="004707F8"/>
    <w:rsid w:val="00472A85"/>
    <w:rsid w:val="00473792"/>
    <w:rsid w:val="00475A4F"/>
    <w:rsid w:val="0048424C"/>
    <w:rsid w:val="00485A26"/>
    <w:rsid w:val="00490463"/>
    <w:rsid w:val="00491FBD"/>
    <w:rsid w:val="004A75B4"/>
    <w:rsid w:val="004B06F5"/>
    <w:rsid w:val="004B793D"/>
    <w:rsid w:val="004C0C83"/>
    <w:rsid w:val="004D1C3A"/>
    <w:rsid w:val="004D2714"/>
    <w:rsid w:val="004D5DDB"/>
    <w:rsid w:val="004D6885"/>
    <w:rsid w:val="004E33C0"/>
    <w:rsid w:val="004F7850"/>
    <w:rsid w:val="00502A97"/>
    <w:rsid w:val="005046FD"/>
    <w:rsid w:val="00510A47"/>
    <w:rsid w:val="00510F3F"/>
    <w:rsid w:val="00511F83"/>
    <w:rsid w:val="00513E0E"/>
    <w:rsid w:val="00520DF3"/>
    <w:rsid w:val="0052406B"/>
    <w:rsid w:val="00525AE3"/>
    <w:rsid w:val="00530154"/>
    <w:rsid w:val="00531B09"/>
    <w:rsid w:val="00535A75"/>
    <w:rsid w:val="00542A6C"/>
    <w:rsid w:val="0055382C"/>
    <w:rsid w:val="005612FC"/>
    <w:rsid w:val="005623D8"/>
    <w:rsid w:val="005709BB"/>
    <w:rsid w:val="00571F93"/>
    <w:rsid w:val="005732D8"/>
    <w:rsid w:val="00574AD2"/>
    <w:rsid w:val="0057539E"/>
    <w:rsid w:val="005753E3"/>
    <w:rsid w:val="005827AD"/>
    <w:rsid w:val="0058606A"/>
    <w:rsid w:val="00590037"/>
    <w:rsid w:val="0059137F"/>
    <w:rsid w:val="00596604"/>
    <w:rsid w:val="00596D4F"/>
    <w:rsid w:val="005A5EC6"/>
    <w:rsid w:val="005A7FDE"/>
    <w:rsid w:val="005B026A"/>
    <w:rsid w:val="005B5360"/>
    <w:rsid w:val="005B62C0"/>
    <w:rsid w:val="005C64DA"/>
    <w:rsid w:val="005D1965"/>
    <w:rsid w:val="005D504E"/>
    <w:rsid w:val="005D6E4F"/>
    <w:rsid w:val="005E05E6"/>
    <w:rsid w:val="005E29C6"/>
    <w:rsid w:val="005E4000"/>
    <w:rsid w:val="005E4809"/>
    <w:rsid w:val="005E7404"/>
    <w:rsid w:val="005F020C"/>
    <w:rsid w:val="005F2E98"/>
    <w:rsid w:val="005F6D50"/>
    <w:rsid w:val="006142CC"/>
    <w:rsid w:val="006209F9"/>
    <w:rsid w:val="00625588"/>
    <w:rsid w:val="00625AD8"/>
    <w:rsid w:val="006264DA"/>
    <w:rsid w:val="00626761"/>
    <w:rsid w:val="006305D6"/>
    <w:rsid w:val="0063159C"/>
    <w:rsid w:val="00635FA6"/>
    <w:rsid w:val="00637210"/>
    <w:rsid w:val="006407EC"/>
    <w:rsid w:val="006568CE"/>
    <w:rsid w:val="00657380"/>
    <w:rsid w:val="00664D53"/>
    <w:rsid w:val="00670AE7"/>
    <w:rsid w:val="006771D1"/>
    <w:rsid w:val="006824E7"/>
    <w:rsid w:val="00697A15"/>
    <w:rsid w:val="006A4087"/>
    <w:rsid w:val="006A5EE9"/>
    <w:rsid w:val="006A7C03"/>
    <w:rsid w:val="006B0869"/>
    <w:rsid w:val="006C3B1C"/>
    <w:rsid w:val="006C6759"/>
    <w:rsid w:val="006C6936"/>
    <w:rsid w:val="006D1FAE"/>
    <w:rsid w:val="006D5AA4"/>
    <w:rsid w:val="006E0EA7"/>
    <w:rsid w:val="006E3057"/>
    <w:rsid w:val="006E5322"/>
    <w:rsid w:val="006F044E"/>
    <w:rsid w:val="006F4FE4"/>
    <w:rsid w:val="006F632B"/>
    <w:rsid w:val="006F649B"/>
    <w:rsid w:val="006F6BBD"/>
    <w:rsid w:val="00700026"/>
    <w:rsid w:val="00700E7D"/>
    <w:rsid w:val="00702F69"/>
    <w:rsid w:val="007065FF"/>
    <w:rsid w:val="00706C72"/>
    <w:rsid w:val="00711375"/>
    <w:rsid w:val="00715A36"/>
    <w:rsid w:val="0072372A"/>
    <w:rsid w:val="00727D6D"/>
    <w:rsid w:val="0074113F"/>
    <w:rsid w:val="00742F91"/>
    <w:rsid w:val="00746549"/>
    <w:rsid w:val="00747C07"/>
    <w:rsid w:val="00751DBC"/>
    <w:rsid w:val="007540CE"/>
    <w:rsid w:val="00757D4A"/>
    <w:rsid w:val="00757DDE"/>
    <w:rsid w:val="007616B1"/>
    <w:rsid w:val="00766EC5"/>
    <w:rsid w:val="00766F02"/>
    <w:rsid w:val="00771B5F"/>
    <w:rsid w:val="00773F70"/>
    <w:rsid w:val="00775B04"/>
    <w:rsid w:val="00781F85"/>
    <w:rsid w:val="00782FED"/>
    <w:rsid w:val="00783D3E"/>
    <w:rsid w:val="00791169"/>
    <w:rsid w:val="00791454"/>
    <w:rsid w:val="00792390"/>
    <w:rsid w:val="007A1333"/>
    <w:rsid w:val="007A32EE"/>
    <w:rsid w:val="007A69DB"/>
    <w:rsid w:val="007A71B6"/>
    <w:rsid w:val="007B2321"/>
    <w:rsid w:val="007B3777"/>
    <w:rsid w:val="007C3039"/>
    <w:rsid w:val="007C3EB9"/>
    <w:rsid w:val="007C7B56"/>
    <w:rsid w:val="007C7D3C"/>
    <w:rsid w:val="007D0092"/>
    <w:rsid w:val="007D0A8B"/>
    <w:rsid w:val="007D27BB"/>
    <w:rsid w:val="007D3B82"/>
    <w:rsid w:val="007E23DD"/>
    <w:rsid w:val="007E343F"/>
    <w:rsid w:val="007E3692"/>
    <w:rsid w:val="007E5279"/>
    <w:rsid w:val="007E5ABC"/>
    <w:rsid w:val="007E5DEB"/>
    <w:rsid w:val="007E6AFF"/>
    <w:rsid w:val="007F0BCE"/>
    <w:rsid w:val="007F3FB3"/>
    <w:rsid w:val="007F543C"/>
    <w:rsid w:val="007F6F28"/>
    <w:rsid w:val="00800E46"/>
    <w:rsid w:val="00801099"/>
    <w:rsid w:val="008011B4"/>
    <w:rsid w:val="008102BD"/>
    <w:rsid w:val="00810B92"/>
    <w:rsid w:val="00813F9C"/>
    <w:rsid w:val="00815341"/>
    <w:rsid w:val="008172D7"/>
    <w:rsid w:val="00820AAA"/>
    <w:rsid w:val="008251DC"/>
    <w:rsid w:val="00826A31"/>
    <w:rsid w:val="0083331C"/>
    <w:rsid w:val="00841A18"/>
    <w:rsid w:val="008456BC"/>
    <w:rsid w:val="00846E3F"/>
    <w:rsid w:val="008516EC"/>
    <w:rsid w:val="008560EC"/>
    <w:rsid w:val="00856D3A"/>
    <w:rsid w:val="00863756"/>
    <w:rsid w:val="00874111"/>
    <w:rsid w:val="00874477"/>
    <w:rsid w:val="0087674D"/>
    <w:rsid w:val="00876AA1"/>
    <w:rsid w:val="008812CB"/>
    <w:rsid w:val="00882B6A"/>
    <w:rsid w:val="00896109"/>
    <w:rsid w:val="00896BA3"/>
    <w:rsid w:val="00897229"/>
    <w:rsid w:val="008A0324"/>
    <w:rsid w:val="008A0EEC"/>
    <w:rsid w:val="008A5F92"/>
    <w:rsid w:val="008B0AAE"/>
    <w:rsid w:val="008B4405"/>
    <w:rsid w:val="008B7726"/>
    <w:rsid w:val="008B7D02"/>
    <w:rsid w:val="008C274F"/>
    <w:rsid w:val="008C3F44"/>
    <w:rsid w:val="008C7748"/>
    <w:rsid w:val="008C7E67"/>
    <w:rsid w:val="008D1E92"/>
    <w:rsid w:val="008D2855"/>
    <w:rsid w:val="008D3389"/>
    <w:rsid w:val="008D51F9"/>
    <w:rsid w:val="008D715E"/>
    <w:rsid w:val="008F07FF"/>
    <w:rsid w:val="008F23E6"/>
    <w:rsid w:val="008F7935"/>
    <w:rsid w:val="00900EBC"/>
    <w:rsid w:val="00901463"/>
    <w:rsid w:val="00903F70"/>
    <w:rsid w:val="0091333F"/>
    <w:rsid w:val="0091793A"/>
    <w:rsid w:val="00920567"/>
    <w:rsid w:val="00922A02"/>
    <w:rsid w:val="00925450"/>
    <w:rsid w:val="009319EC"/>
    <w:rsid w:val="00932220"/>
    <w:rsid w:val="00932B58"/>
    <w:rsid w:val="00936631"/>
    <w:rsid w:val="00937431"/>
    <w:rsid w:val="00946A2B"/>
    <w:rsid w:val="00947D60"/>
    <w:rsid w:val="00960D75"/>
    <w:rsid w:val="00966466"/>
    <w:rsid w:val="00966AB5"/>
    <w:rsid w:val="009744BF"/>
    <w:rsid w:val="009816FF"/>
    <w:rsid w:val="00993DB7"/>
    <w:rsid w:val="00995AE2"/>
    <w:rsid w:val="009A24B7"/>
    <w:rsid w:val="009A350C"/>
    <w:rsid w:val="009B0E8E"/>
    <w:rsid w:val="009B1D21"/>
    <w:rsid w:val="009B5543"/>
    <w:rsid w:val="009B61AA"/>
    <w:rsid w:val="009B66A8"/>
    <w:rsid w:val="009C0CF1"/>
    <w:rsid w:val="009C71F6"/>
    <w:rsid w:val="009C7C1A"/>
    <w:rsid w:val="009D35B4"/>
    <w:rsid w:val="009D71AA"/>
    <w:rsid w:val="009E4550"/>
    <w:rsid w:val="009E4C9D"/>
    <w:rsid w:val="009E52F4"/>
    <w:rsid w:val="009F2E4D"/>
    <w:rsid w:val="009F35F6"/>
    <w:rsid w:val="009F3D38"/>
    <w:rsid w:val="009F53BD"/>
    <w:rsid w:val="009F6EBE"/>
    <w:rsid w:val="009F718B"/>
    <w:rsid w:val="00A00958"/>
    <w:rsid w:val="00A02458"/>
    <w:rsid w:val="00A02BC1"/>
    <w:rsid w:val="00A02BFE"/>
    <w:rsid w:val="00A030DE"/>
    <w:rsid w:val="00A11D05"/>
    <w:rsid w:val="00A14236"/>
    <w:rsid w:val="00A1492D"/>
    <w:rsid w:val="00A210BE"/>
    <w:rsid w:val="00A218AE"/>
    <w:rsid w:val="00A278AC"/>
    <w:rsid w:val="00A30028"/>
    <w:rsid w:val="00A33100"/>
    <w:rsid w:val="00A35054"/>
    <w:rsid w:val="00A35B37"/>
    <w:rsid w:val="00A3783D"/>
    <w:rsid w:val="00A37DAF"/>
    <w:rsid w:val="00A4603C"/>
    <w:rsid w:val="00A55DA2"/>
    <w:rsid w:val="00A57187"/>
    <w:rsid w:val="00A63487"/>
    <w:rsid w:val="00A72545"/>
    <w:rsid w:val="00A8021D"/>
    <w:rsid w:val="00A81AF3"/>
    <w:rsid w:val="00AA2289"/>
    <w:rsid w:val="00AA24A8"/>
    <w:rsid w:val="00AA3E14"/>
    <w:rsid w:val="00AA6846"/>
    <w:rsid w:val="00AB081B"/>
    <w:rsid w:val="00AB1567"/>
    <w:rsid w:val="00AB1BE4"/>
    <w:rsid w:val="00AC3AD3"/>
    <w:rsid w:val="00AC4368"/>
    <w:rsid w:val="00AC5492"/>
    <w:rsid w:val="00AC6E36"/>
    <w:rsid w:val="00AD5FE6"/>
    <w:rsid w:val="00AD5FEE"/>
    <w:rsid w:val="00AE1633"/>
    <w:rsid w:val="00AE1B7D"/>
    <w:rsid w:val="00AE350E"/>
    <w:rsid w:val="00AF186C"/>
    <w:rsid w:val="00AF29DD"/>
    <w:rsid w:val="00B01E41"/>
    <w:rsid w:val="00B060F6"/>
    <w:rsid w:val="00B10921"/>
    <w:rsid w:val="00B13704"/>
    <w:rsid w:val="00B21804"/>
    <w:rsid w:val="00B21FCF"/>
    <w:rsid w:val="00B2360C"/>
    <w:rsid w:val="00B2429B"/>
    <w:rsid w:val="00B25550"/>
    <w:rsid w:val="00B301AB"/>
    <w:rsid w:val="00B32552"/>
    <w:rsid w:val="00B402C3"/>
    <w:rsid w:val="00B461B9"/>
    <w:rsid w:val="00B5111F"/>
    <w:rsid w:val="00B54DE5"/>
    <w:rsid w:val="00B56D97"/>
    <w:rsid w:val="00B63503"/>
    <w:rsid w:val="00B662B0"/>
    <w:rsid w:val="00B67D40"/>
    <w:rsid w:val="00B71B7C"/>
    <w:rsid w:val="00B75BDD"/>
    <w:rsid w:val="00B763B7"/>
    <w:rsid w:val="00B7653B"/>
    <w:rsid w:val="00B77F2B"/>
    <w:rsid w:val="00B815FC"/>
    <w:rsid w:val="00B93F28"/>
    <w:rsid w:val="00B96755"/>
    <w:rsid w:val="00BA22B1"/>
    <w:rsid w:val="00BA5482"/>
    <w:rsid w:val="00BA5543"/>
    <w:rsid w:val="00BB4136"/>
    <w:rsid w:val="00BB6DC8"/>
    <w:rsid w:val="00BC2C6E"/>
    <w:rsid w:val="00BC473E"/>
    <w:rsid w:val="00BC53CC"/>
    <w:rsid w:val="00BC54E3"/>
    <w:rsid w:val="00BD0568"/>
    <w:rsid w:val="00BD2E2F"/>
    <w:rsid w:val="00BD4697"/>
    <w:rsid w:val="00BD74AA"/>
    <w:rsid w:val="00BE019F"/>
    <w:rsid w:val="00BE3E8E"/>
    <w:rsid w:val="00BF4FD2"/>
    <w:rsid w:val="00BF6B7A"/>
    <w:rsid w:val="00BF7AA5"/>
    <w:rsid w:val="00C049DB"/>
    <w:rsid w:val="00C052C2"/>
    <w:rsid w:val="00C0558D"/>
    <w:rsid w:val="00C07537"/>
    <w:rsid w:val="00C106A6"/>
    <w:rsid w:val="00C10CB9"/>
    <w:rsid w:val="00C10DA5"/>
    <w:rsid w:val="00C11725"/>
    <w:rsid w:val="00C12C27"/>
    <w:rsid w:val="00C146EC"/>
    <w:rsid w:val="00C20134"/>
    <w:rsid w:val="00C20D14"/>
    <w:rsid w:val="00C235E6"/>
    <w:rsid w:val="00C272D5"/>
    <w:rsid w:val="00C33382"/>
    <w:rsid w:val="00C339E0"/>
    <w:rsid w:val="00C35703"/>
    <w:rsid w:val="00C37124"/>
    <w:rsid w:val="00C54EA4"/>
    <w:rsid w:val="00C57569"/>
    <w:rsid w:val="00C61B95"/>
    <w:rsid w:val="00C644FE"/>
    <w:rsid w:val="00C65A66"/>
    <w:rsid w:val="00C73B65"/>
    <w:rsid w:val="00C834E0"/>
    <w:rsid w:val="00C85135"/>
    <w:rsid w:val="00C9499C"/>
    <w:rsid w:val="00CA3003"/>
    <w:rsid w:val="00CA3606"/>
    <w:rsid w:val="00CA574B"/>
    <w:rsid w:val="00CC06BE"/>
    <w:rsid w:val="00CD109B"/>
    <w:rsid w:val="00CD2CB6"/>
    <w:rsid w:val="00CD32A0"/>
    <w:rsid w:val="00CD4361"/>
    <w:rsid w:val="00CD46D3"/>
    <w:rsid w:val="00CD4778"/>
    <w:rsid w:val="00CD78F3"/>
    <w:rsid w:val="00CE193B"/>
    <w:rsid w:val="00CE37F0"/>
    <w:rsid w:val="00CE4B84"/>
    <w:rsid w:val="00CE617B"/>
    <w:rsid w:val="00CE6B4A"/>
    <w:rsid w:val="00CF19AF"/>
    <w:rsid w:val="00CF3239"/>
    <w:rsid w:val="00CF32CD"/>
    <w:rsid w:val="00CF3363"/>
    <w:rsid w:val="00CF5134"/>
    <w:rsid w:val="00D02351"/>
    <w:rsid w:val="00D04997"/>
    <w:rsid w:val="00D06019"/>
    <w:rsid w:val="00D07971"/>
    <w:rsid w:val="00D11293"/>
    <w:rsid w:val="00D11D26"/>
    <w:rsid w:val="00D13119"/>
    <w:rsid w:val="00D156BB"/>
    <w:rsid w:val="00D25A20"/>
    <w:rsid w:val="00D31D50"/>
    <w:rsid w:val="00D33E50"/>
    <w:rsid w:val="00D3774B"/>
    <w:rsid w:val="00D42D57"/>
    <w:rsid w:val="00D455C4"/>
    <w:rsid w:val="00D522AE"/>
    <w:rsid w:val="00D5254F"/>
    <w:rsid w:val="00D55A61"/>
    <w:rsid w:val="00D5701F"/>
    <w:rsid w:val="00D57547"/>
    <w:rsid w:val="00D6288C"/>
    <w:rsid w:val="00D63DFD"/>
    <w:rsid w:val="00D63F9B"/>
    <w:rsid w:val="00D657BF"/>
    <w:rsid w:val="00D71D77"/>
    <w:rsid w:val="00D72EEC"/>
    <w:rsid w:val="00D74776"/>
    <w:rsid w:val="00D7615A"/>
    <w:rsid w:val="00D80158"/>
    <w:rsid w:val="00D814A2"/>
    <w:rsid w:val="00D843A2"/>
    <w:rsid w:val="00D852A0"/>
    <w:rsid w:val="00D8621A"/>
    <w:rsid w:val="00D87F24"/>
    <w:rsid w:val="00D90682"/>
    <w:rsid w:val="00D97030"/>
    <w:rsid w:val="00DA19A8"/>
    <w:rsid w:val="00DA7EA3"/>
    <w:rsid w:val="00DB0BB6"/>
    <w:rsid w:val="00DB0BC5"/>
    <w:rsid w:val="00DB299E"/>
    <w:rsid w:val="00DB430B"/>
    <w:rsid w:val="00DB5A2A"/>
    <w:rsid w:val="00DD3ED0"/>
    <w:rsid w:val="00DE4B05"/>
    <w:rsid w:val="00DE4E80"/>
    <w:rsid w:val="00DF3CD3"/>
    <w:rsid w:val="00DF4DD3"/>
    <w:rsid w:val="00DF5470"/>
    <w:rsid w:val="00E041EB"/>
    <w:rsid w:val="00E05D25"/>
    <w:rsid w:val="00E06198"/>
    <w:rsid w:val="00E13AC2"/>
    <w:rsid w:val="00E16D6C"/>
    <w:rsid w:val="00E302AD"/>
    <w:rsid w:val="00E45E50"/>
    <w:rsid w:val="00E52400"/>
    <w:rsid w:val="00E641CD"/>
    <w:rsid w:val="00E64354"/>
    <w:rsid w:val="00E645AE"/>
    <w:rsid w:val="00E653C8"/>
    <w:rsid w:val="00E72C62"/>
    <w:rsid w:val="00E74876"/>
    <w:rsid w:val="00E75F9A"/>
    <w:rsid w:val="00E77DB9"/>
    <w:rsid w:val="00E821CF"/>
    <w:rsid w:val="00E831CA"/>
    <w:rsid w:val="00E87D19"/>
    <w:rsid w:val="00E94FB3"/>
    <w:rsid w:val="00EA4961"/>
    <w:rsid w:val="00EA61FE"/>
    <w:rsid w:val="00EA6E95"/>
    <w:rsid w:val="00EB15F1"/>
    <w:rsid w:val="00EB73F0"/>
    <w:rsid w:val="00EC0665"/>
    <w:rsid w:val="00EC4112"/>
    <w:rsid w:val="00ED1547"/>
    <w:rsid w:val="00ED465C"/>
    <w:rsid w:val="00ED6E78"/>
    <w:rsid w:val="00ED7B92"/>
    <w:rsid w:val="00EE2A59"/>
    <w:rsid w:val="00EE399B"/>
    <w:rsid w:val="00EE4545"/>
    <w:rsid w:val="00EF27C7"/>
    <w:rsid w:val="00F0368C"/>
    <w:rsid w:val="00F1022C"/>
    <w:rsid w:val="00F11076"/>
    <w:rsid w:val="00F2170B"/>
    <w:rsid w:val="00F21B5C"/>
    <w:rsid w:val="00F22276"/>
    <w:rsid w:val="00F26AD1"/>
    <w:rsid w:val="00F321EE"/>
    <w:rsid w:val="00F37302"/>
    <w:rsid w:val="00F41425"/>
    <w:rsid w:val="00F4731A"/>
    <w:rsid w:val="00F47FE1"/>
    <w:rsid w:val="00F52169"/>
    <w:rsid w:val="00F52DC4"/>
    <w:rsid w:val="00F656D1"/>
    <w:rsid w:val="00F660F5"/>
    <w:rsid w:val="00F748FE"/>
    <w:rsid w:val="00F9154A"/>
    <w:rsid w:val="00F91ADA"/>
    <w:rsid w:val="00F9448E"/>
    <w:rsid w:val="00FB494A"/>
    <w:rsid w:val="00FB797B"/>
    <w:rsid w:val="00FC0C17"/>
    <w:rsid w:val="00FC79E3"/>
    <w:rsid w:val="00FD2003"/>
    <w:rsid w:val="00FE25C5"/>
    <w:rsid w:val="00FE2CF1"/>
    <w:rsid w:val="00FE38E8"/>
    <w:rsid w:val="00FE4675"/>
    <w:rsid w:val="00FF1895"/>
    <w:rsid w:val="00FF4AD7"/>
    <w:rsid w:val="00FF50D6"/>
    <w:rsid w:val="01564995"/>
    <w:rsid w:val="06F4717A"/>
    <w:rsid w:val="09636DE3"/>
    <w:rsid w:val="09A73E9B"/>
    <w:rsid w:val="0B6558C0"/>
    <w:rsid w:val="0BB52B60"/>
    <w:rsid w:val="0C180798"/>
    <w:rsid w:val="0E8F25E0"/>
    <w:rsid w:val="0F122D22"/>
    <w:rsid w:val="0F4C6376"/>
    <w:rsid w:val="0FBB33D1"/>
    <w:rsid w:val="12963262"/>
    <w:rsid w:val="12E732D3"/>
    <w:rsid w:val="15DA734A"/>
    <w:rsid w:val="1AE2691A"/>
    <w:rsid w:val="1AF044C1"/>
    <w:rsid w:val="1B8C2F55"/>
    <w:rsid w:val="1C390942"/>
    <w:rsid w:val="1DAD3AAA"/>
    <w:rsid w:val="1DC95DA3"/>
    <w:rsid w:val="1F96322F"/>
    <w:rsid w:val="20855DFE"/>
    <w:rsid w:val="20AA2775"/>
    <w:rsid w:val="22425874"/>
    <w:rsid w:val="23D72CC5"/>
    <w:rsid w:val="255736FB"/>
    <w:rsid w:val="26B1359A"/>
    <w:rsid w:val="271C1F19"/>
    <w:rsid w:val="27366CA1"/>
    <w:rsid w:val="27506B58"/>
    <w:rsid w:val="2A570389"/>
    <w:rsid w:val="2F070AC5"/>
    <w:rsid w:val="2FCE76C6"/>
    <w:rsid w:val="30567728"/>
    <w:rsid w:val="34DE1ABD"/>
    <w:rsid w:val="35083766"/>
    <w:rsid w:val="354B20A1"/>
    <w:rsid w:val="362D539C"/>
    <w:rsid w:val="362D68EC"/>
    <w:rsid w:val="365A76DD"/>
    <w:rsid w:val="369B434D"/>
    <w:rsid w:val="3A1420D7"/>
    <w:rsid w:val="3A2B4A28"/>
    <w:rsid w:val="41D1334A"/>
    <w:rsid w:val="4218007C"/>
    <w:rsid w:val="440A3B27"/>
    <w:rsid w:val="44385F83"/>
    <w:rsid w:val="44E872A8"/>
    <w:rsid w:val="454977CF"/>
    <w:rsid w:val="45D025A1"/>
    <w:rsid w:val="4803473B"/>
    <w:rsid w:val="482E4298"/>
    <w:rsid w:val="48460FC9"/>
    <w:rsid w:val="488B7E75"/>
    <w:rsid w:val="48FD2991"/>
    <w:rsid w:val="496C0B5A"/>
    <w:rsid w:val="49864024"/>
    <w:rsid w:val="4A7973CC"/>
    <w:rsid w:val="4C4249D5"/>
    <w:rsid w:val="4C6F7950"/>
    <w:rsid w:val="4E2B3D32"/>
    <w:rsid w:val="4ED73CEC"/>
    <w:rsid w:val="4EEA719B"/>
    <w:rsid w:val="4F29249D"/>
    <w:rsid w:val="4FC534DE"/>
    <w:rsid w:val="500B6507"/>
    <w:rsid w:val="522F1868"/>
    <w:rsid w:val="54030829"/>
    <w:rsid w:val="54D7702F"/>
    <w:rsid w:val="553849B5"/>
    <w:rsid w:val="58304F3B"/>
    <w:rsid w:val="5B0E44E3"/>
    <w:rsid w:val="5C934EC9"/>
    <w:rsid w:val="5D36409F"/>
    <w:rsid w:val="5DC92EA4"/>
    <w:rsid w:val="5E204C59"/>
    <w:rsid w:val="5FCB5246"/>
    <w:rsid w:val="61627777"/>
    <w:rsid w:val="6178126B"/>
    <w:rsid w:val="61F67C78"/>
    <w:rsid w:val="62182475"/>
    <w:rsid w:val="62CC3F12"/>
    <w:rsid w:val="64CA506C"/>
    <w:rsid w:val="65561C5C"/>
    <w:rsid w:val="67146104"/>
    <w:rsid w:val="67FC77A9"/>
    <w:rsid w:val="68563AB3"/>
    <w:rsid w:val="6AA57E39"/>
    <w:rsid w:val="6E796C4A"/>
    <w:rsid w:val="6F5B27FA"/>
    <w:rsid w:val="6FA768BC"/>
    <w:rsid w:val="71AD74DE"/>
    <w:rsid w:val="724D77BB"/>
    <w:rsid w:val="72F74D38"/>
    <w:rsid w:val="73EF0121"/>
    <w:rsid w:val="74575644"/>
    <w:rsid w:val="77E0436F"/>
    <w:rsid w:val="796D3AD3"/>
    <w:rsid w:val="7BFE6555"/>
    <w:rsid w:val="7DCD1314"/>
    <w:rsid w:val="7F1E5B9E"/>
    <w:rsid w:val="7F54529C"/>
    <w:rsid w:val="7FCB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footnote text"/>
    <w:basedOn w:val="a"/>
    <w:link w:val="Char2"/>
    <w:uiPriority w:val="99"/>
    <w:semiHidden/>
    <w:unhideWhenUsed/>
    <w:qFormat/>
    <w:rPr>
      <w:sz w:val="18"/>
      <w:szCs w:val="18"/>
    </w:rPr>
  </w:style>
  <w:style w:type="paragraph" w:styleId="a7">
    <w:name w:val="Normal (Web)"/>
    <w:basedOn w:val="a"/>
    <w:uiPriority w:val="99"/>
    <w:unhideWhenUsed/>
    <w:qFormat/>
    <w:rPr>
      <w:rFonts w:ascii="Times New Roman" w:hAnsi="Times New Roman" w:cs="Times New Roman"/>
      <w:sz w:val="24"/>
      <w:szCs w:val="24"/>
    </w:rPr>
  </w:style>
  <w:style w:type="character" w:styleId="a8">
    <w:name w:val="footnote reference"/>
    <w:basedOn w:val="a0"/>
    <w:uiPriority w:val="99"/>
    <w:semiHidden/>
    <w:unhideWhenUsed/>
    <w:qFormat/>
    <w:rPr>
      <w:vertAlign w:val="superscript"/>
    </w:rPr>
  </w:style>
  <w:style w:type="character" w:customStyle="1" w:styleId="Char1">
    <w:name w:val="页眉 Char"/>
    <w:basedOn w:val="a0"/>
    <w:link w:val="a5"/>
    <w:uiPriority w:val="99"/>
    <w:semiHidden/>
    <w:qFormat/>
    <w:rPr>
      <w:rFonts w:ascii="Tahoma" w:hAnsi="Tahoma"/>
      <w:sz w:val="18"/>
      <w:szCs w:val="18"/>
    </w:rPr>
  </w:style>
  <w:style w:type="character" w:customStyle="1" w:styleId="Char0">
    <w:name w:val="页脚 Char"/>
    <w:basedOn w:val="a0"/>
    <w:link w:val="a4"/>
    <w:uiPriority w:val="99"/>
    <w:semiHidden/>
    <w:qFormat/>
    <w:rPr>
      <w:rFonts w:ascii="Tahoma" w:hAnsi="Tahoma"/>
      <w:sz w:val="18"/>
      <w:szCs w:val="18"/>
    </w:rPr>
  </w:style>
  <w:style w:type="paragraph" w:customStyle="1" w:styleId="WPSOffice1">
    <w:name w:val="WPSOffice手动目录 1"/>
    <w:qFormat/>
    <w:rPr>
      <w:rFonts w:asciiTheme="minorHAnsi" w:eastAsia="微软雅黑" w:hAnsiTheme="minorHAnsi" w:cstheme="minorBidi"/>
    </w:rPr>
  </w:style>
  <w:style w:type="character" w:customStyle="1" w:styleId="Char">
    <w:name w:val="批注框文本 Char"/>
    <w:basedOn w:val="a0"/>
    <w:link w:val="a3"/>
    <w:uiPriority w:val="99"/>
    <w:semiHidden/>
    <w:qFormat/>
    <w:rPr>
      <w:rFonts w:ascii="Tahoma" w:hAnsi="Tahoma"/>
      <w:sz w:val="18"/>
      <w:szCs w:val="18"/>
    </w:rPr>
  </w:style>
  <w:style w:type="paragraph" w:customStyle="1" w:styleId="1">
    <w:name w:val="列出段落1"/>
    <w:basedOn w:val="a"/>
    <w:uiPriority w:val="34"/>
    <w:qFormat/>
    <w:pPr>
      <w:ind w:firstLineChars="200" w:firstLine="420"/>
    </w:pPr>
  </w:style>
  <w:style w:type="paragraph" w:styleId="a9">
    <w:name w:val="List Paragraph"/>
    <w:basedOn w:val="a"/>
    <w:uiPriority w:val="99"/>
    <w:unhideWhenUsed/>
    <w:qFormat/>
    <w:pPr>
      <w:ind w:firstLineChars="200" w:firstLine="420"/>
    </w:pPr>
  </w:style>
  <w:style w:type="character" w:customStyle="1" w:styleId="Char2">
    <w:name w:val="脚注文本 Char"/>
    <w:basedOn w:val="a0"/>
    <w:link w:val="a6"/>
    <w:uiPriority w:val="99"/>
    <w:semiHidden/>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06E8CA-99F5-436C-A42D-4CDC3DB0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592</Words>
  <Characters>3377</Characters>
  <Application>Microsoft Office Word</Application>
  <DocSecurity>0</DocSecurity>
  <Lines>28</Lines>
  <Paragraphs>7</Paragraphs>
  <ScaleCrop>false</ScaleCrop>
  <Company>微软中国</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纪梦柳</cp:lastModifiedBy>
  <cp:revision>206</cp:revision>
  <cp:lastPrinted>2022-02-10T02:11:00Z</cp:lastPrinted>
  <dcterms:created xsi:type="dcterms:W3CDTF">2020-12-01T05:21:00Z</dcterms:created>
  <dcterms:modified xsi:type="dcterms:W3CDTF">2022-02-10T08:03:00Z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63020A0D413B499380B0E64DDB2754ED</vt:lpwstr>
  </property>
</Properties>
</file>