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91C" w:rsidRDefault="00EE05A6">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滨海新区质量攻关活动评审管理细则</w:t>
      </w:r>
    </w:p>
    <w:p w:rsidR="00A5791C" w:rsidRDefault="00EE05A6">
      <w:pPr>
        <w:jc w:val="center"/>
        <w:rPr>
          <w:rFonts w:ascii="黑体" w:eastAsia="黑体" w:hAnsi="黑体" w:cs="黑体"/>
          <w:color w:val="000000"/>
          <w:spacing w:val="15"/>
          <w:sz w:val="32"/>
          <w:szCs w:val="32"/>
        </w:rPr>
      </w:pPr>
      <w:r>
        <w:rPr>
          <w:rFonts w:ascii="黑体" w:eastAsia="黑体" w:hAnsi="黑体" w:cs="黑体" w:hint="eastAsia"/>
          <w:color w:val="000000"/>
          <w:spacing w:val="15"/>
          <w:sz w:val="32"/>
          <w:szCs w:val="32"/>
        </w:rPr>
        <w:t>（征求意见稿）</w:t>
      </w:r>
    </w:p>
    <w:p w:rsidR="00A5791C" w:rsidRDefault="00A5791C">
      <w:pPr>
        <w:jc w:val="center"/>
        <w:rPr>
          <w:rFonts w:ascii="黑体" w:eastAsia="黑体" w:hAnsi="黑体" w:cs="黑体"/>
          <w:color w:val="000000"/>
          <w:spacing w:val="15"/>
          <w:sz w:val="32"/>
          <w:szCs w:val="32"/>
        </w:rPr>
      </w:pPr>
    </w:p>
    <w:p w:rsidR="00A5791C" w:rsidRPr="0038295D" w:rsidRDefault="00EE05A6">
      <w:pPr>
        <w:jc w:val="center"/>
        <w:rPr>
          <w:rFonts w:ascii="黑体" w:eastAsia="黑体" w:hAnsi="黑体" w:cs="黑体"/>
          <w:bCs/>
          <w:color w:val="000000"/>
          <w:spacing w:val="15"/>
          <w:sz w:val="32"/>
          <w:szCs w:val="32"/>
        </w:rPr>
      </w:pPr>
      <w:r w:rsidRPr="0038295D">
        <w:rPr>
          <w:rFonts w:ascii="黑体" w:eastAsia="黑体" w:hAnsi="黑体" w:cs="黑体" w:hint="eastAsia"/>
          <w:bCs/>
          <w:color w:val="000000"/>
          <w:spacing w:val="15"/>
          <w:sz w:val="32"/>
          <w:szCs w:val="32"/>
        </w:rPr>
        <w:t>第一章  总　则</w:t>
      </w:r>
    </w:p>
    <w:p w:rsidR="00A5791C" w:rsidRDefault="00EE05A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为建设一支素质优良、结构合理的质量攻关活动评审员队伍，确保本区质量攻关活动公平、公正、公开，根据《滨海新区质量攻关活动暂行管理办法》，制定本规定。</w:t>
      </w:r>
    </w:p>
    <w:p w:rsidR="00A5791C" w:rsidRDefault="00EE05A6">
      <w:pPr>
        <w:spacing w:line="360" w:lineRule="auto"/>
        <w:ind w:firstLineChars="200" w:firstLine="643"/>
        <w:rPr>
          <w:rFonts w:hAnsi="宋体"/>
          <w:kern w:val="0"/>
          <w:szCs w:val="30"/>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本规定适用于评审员的招募、选用、管理及监督，参与本区质量攻关活动材料评审、现场评审的相关工作。</w:t>
      </w:r>
    </w:p>
    <w:p w:rsidR="00A5791C" w:rsidRPr="0038295D" w:rsidRDefault="00EE05A6">
      <w:pPr>
        <w:jc w:val="center"/>
        <w:rPr>
          <w:rFonts w:ascii="黑体" w:eastAsia="黑体" w:hAnsi="黑体" w:cs="黑体"/>
          <w:bCs/>
          <w:color w:val="000000"/>
          <w:spacing w:val="15"/>
          <w:sz w:val="32"/>
          <w:szCs w:val="32"/>
        </w:rPr>
      </w:pPr>
      <w:r w:rsidRPr="0038295D">
        <w:rPr>
          <w:rFonts w:ascii="黑体" w:eastAsia="黑体" w:hAnsi="黑体" w:cs="黑体" w:hint="eastAsia"/>
          <w:bCs/>
          <w:color w:val="000000"/>
          <w:spacing w:val="15"/>
          <w:sz w:val="32"/>
          <w:szCs w:val="32"/>
        </w:rPr>
        <w:t>第二章  评审员招募</w:t>
      </w:r>
    </w:p>
    <w:p w:rsidR="00A5791C" w:rsidRDefault="00EE05A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滨海新区市场监督管理局（简称“新区市场局”）定期向社会公开招募评审员。评审员应符合下列条件：</w:t>
      </w:r>
    </w:p>
    <w:p w:rsidR="00A5791C" w:rsidRDefault="00EE05A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（一）坚决贯彻执行党和国家质量方针、政策和决策部署，熟悉质量、经济等相关法律、法规规定；</w:t>
      </w:r>
    </w:p>
    <w:p w:rsidR="00A5791C" w:rsidRDefault="00EE05A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可以是来自生产一线的人员，本人所在单位质量攻关小组曾经获得天津市或滨海新区的质量攻关奖项（三年内），有意愿从事评审工作，基本掌握质量攻关的评审要求，能合理安排时间、参加一定强度的评审工作；</w:t>
      </w:r>
    </w:p>
    <w:p w:rsidR="00A5791C" w:rsidRDefault="00EE05A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（三）能够按照新区市场局的要求按时参与评审工作。服从工作安排，保质、保量完成评审工作；</w:t>
      </w:r>
    </w:p>
    <w:p w:rsidR="00A5791C" w:rsidRDefault="00EE05A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（四）积极参加质量攻关的培训，能熟练掌握评审工作有关要求；</w:t>
      </w:r>
    </w:p>
    <w:p w:rsidR="00A5791C" w:rsidRDefault="00EE05A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（五）具备较强的分析判断、交流沟通和语言文字表达能力，有团队合作精神，在评审中保证评审工作客观公正；</w:t>
      </w:r>
    </w:p>
    <w:p w:rsidR="00A5791C" w:rsidRDefault="00EE05A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（六）具有较强工作责任心、社会责任感和良好职业操守，无违法违纪等不良行为记录。</w:t>
      </w:r>
    </w:p>
    <w:p w:rsidR="00A5791C" w:rsidRDefault="00EE05A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评审员申请材料包括申请表及相关证明材料（包括身份证、职称证书、专业技术职务证书、资质证明、相关工作履历、学术研究成果等），可经有关单位或评审员推荐后，递交新区市场局。</w:t>
      </w:r>
    </w:p>
    <w:p w:rsidR="00A5791C" w:rsidRDefault="00EE05A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新区市场局对申请者进行资格审查。对符合条件的申请者进行集中培训并考试。经考试合格者纳入滨海新区质量攻关活动专家库（以下简称专家库）。</w:t>
      </w:r>
    </w:p>
    <w:p w:rsidR="00A5791C" w:rsidRPr="0038295D" w:rsidRDefault="00EE05A6">
      <w:pPr>
        <w:jc w:val="center"/>
        <w:rPr>
          <w:rFonts w:ascii="黑体" w:eastAsia="黑体" w:hAnsi="黑体" w:cs="黑体"/>
          <w:bCs/>
          <w:color w:val="000000"/>
          <w:spacing w:val="15"/>
          <w:sz w:val="32"/>
          <w:szCs w:val="32"/>
        </w:rPr>
      </w:pPr>
      <w:r w:rsidRPr="0038295D">
        <w:rPr>
          <w:rFonts w:ascii="黑体" w:eastAsia="黑体" w:hAnsi="黑体" w:cs="黑体" w:hint="eastAsia"/>
          <w:bCs/>
          <w:color w:val="000000"/>
          <w:spacing w:val="15"/>
          <w:sz w:val="32"/>
          <w:szCs w:val="32"/>
        </w:rPr>
        <w:t>第三章  评审员选用</w:t>
      </w:r>
    </w:p>
    <w:p w:rsidR="00A5791C" w:rsidRDefault="00EE05A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第五条  </w:t>
      </w:r>
      <w:r>
        <w:rPr>
          <w:rFonts w:ascii="仿宋_GB2312" w:eastAsia="仿宋_GB2312" w:hAnsi="仿宋_GB2312" w:cs="仿宋_GB2312" w:hint="eastAsia"/>
          <w:sz w:val="32"/>
          <w:szCs w:val="32"/>
        </w:rPr>
        <w:t>新区市场局根据年度申报情况，结合评审工作需求，从专家库中选用评审员组成若干个评审组，开展当年度滨海新区质量攻关活动评审工作。</w:t>
      </w:r>
    </w:p>
    <w:p w:rsidR="00A5791C" w:rsidRDefault="00EE05A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第六条  </w:t>
      </w:r>
      <w:r>
        <w:rPr>
          <w:rFonts w:ascii="仿宋_GB2312" w:eastAsia="仿宋_GB2312" w:hAnsi="仿宋_GB2312" w:cs="仿宋_GB2312" w:hint="eastAsia"/>
          <w:sz w:val="32"/>
          <w:szCs w:val="32"/>
        </w:rPr>
        <w:t>每个评审小组，实行组长负责制，由组长主持整个评审活动。其中组长评审员选用应依据下列条件：</w:t>
      </w:r>
    </w:p>
    <w:p w:rsidR="00A5791C" w:rsidRDefault="00EE05A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（一）曾参加过多次质量攻关活动评审活动，对评审标准和评审技巧的掌握</w:t>
      </w:r>
      <w:proofErr w:type="gramStart"/>
      <w:r>
        <w:rPr>
          <w:rFonts w:ascii="仿宋_GB2312" w:eastAsia="仿宋_GB2312" w:hAnsi="仿宋_GB2312" w:cs="仿宋_GB2312" w:hint="eastAsia"/>
          <w:sz w:val="32"/>
          <w:szCs w:val="32"/>
        </w:rPr>
        <w:t>达较好</w:t>
      </w:r>
      <w:proofErr w:type="gramEnd"/>
      <w:r>
        <w:rPr>
          <w:rFonts w:ascii="仿宋_GB2312" w:eastAsia="仿宋_GB2312" w:hAnsi="仿宋_GB2312" w:cs="仿宋_GB2312" w:hint="eastAsia"/>
          <w:sz w:val="32"/>
          <w:szCs w:val="32"/>
        </w:rPr>
        <w:t>水平；</w:t>
      </w:r>
    </w:p>
    <w:p w:rsidR="00A5791C" w:rsidRDefault="00EE05A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（二）具有较强的组织领导、沟通协调和综合判断能力，能指导评审组成员有序开展评审活动，能有效预防和应对评审活动中出现的各种问题。</w:t>
      </w:r>
    </w:p>
    <w:p w:rsidR="00A5791C" w:rsidRDefault="00EE05A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第七条</w:t>
      </w:r>
      <w:r>
        <w:rPr>
          <w:rFonts w:ascii="仿宋_GB2312" w:eastAsia="仿宋_GB2312" w:hAnsi="仿宋_GB2312" w:cs="仿宋_GB2312" w:hint="eastAsia"/>
          <w:sz w:val="32"/>
          <w:szCs w:val="32"/>
        </w:rPr>
        <w:t xml:space="preserve">　评审员有下列情形之一的，应当申请回避：</w:t>
      </w:r>
    </w:p>
    <w:p w:rsidR="00A5791C" w:rsidRDefault="00EE05A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（一）与申报组织及其所在单位存在经济利益或竞争关系的；</w:t>
      </w:r>
    </w:p>
    <w:p w:rsidR="00A5791C" w:rsidRDefault="00EE05A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（二）近一年内为申报组织所在单位提供过咨询的；</w:t>
      </w:r>
    </w:p>
    <w:p w:rsidR="00A5791C" w:rsidRDefault="00EE05A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（三）其他有可能影响评审公正性或申报组织及所在单位提请回避的。</w:t>
      </w:r>
    </w:p>
    <w:p w:rsidR="00A5791C" w:rsidRDefault="00EE05A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第八条  </w:t>
      </w:r>
      <w:r>
        <w:rPr>
          <w:rFonts w:ascii="仿宋_GB2312" w:eastAsia="仿宋_GB2312" w:hAnsi="仿宋_GB2312" w:cs="仿宋_GB2312" w:hint="eastAsia"/>
          <w:sz w:val="32"/>
          <w:szCs w:val="32"/>
        </w:rPr>
        <w:t>评审员需要掌握《问题解决型》和《创新型》成果的相关知识，熟悉打分的要求（详见附表1和附表2）。</w:t>
      </w:r>
    </w:p>
    <w:p w:rsidR="00A5791C" w:rsidRDefault="00EE05A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评审员应严格按照新区市场局年度评审计划参加评审活动，由于特殊原因不能参加评审的，需提前5天告知新区市场局。</w:t>
      </w:r>
    </w:p>
    <w:p w:rsidR="00A5791C" w:rsidRPr="0038295D" w:rsidRDefault="00EE05A6">
      <w:pPr>
        <w:jc w:val="center"/>
        <w:rPr>
          <w:rFonts w:ascii="黑体" w:eastAsia="黑体" w:hAnsi="黑体" w:cs="黑体"/>
          <w:bCs/>
          <w:color w:val="000000"/>
          <w:spacing w:val="15"/>
          <w:sz w:val="32"/>
          <w:szCs w:val="32"/>
        </w:rPr>
      </w:pPr>
      <w:r w:rsidRPr="0038295D">
        <w:rPr>
          <w:rFonts w:ascii="黑体" w:eastAsia="黑体" w:hAnsi="黑体" w:cs="黑体" w:hint="eastAsia"/>
          <w:bCs/>
          <w:color w:val="000000"/>
          <w:spacing w:val="15"/>
          <w:sz w:val="32"/>
          <w:szCs w:val="32"/>
        </w:rPr>
        <w:t>第四章  评审员行为规范</w:t>
      </w:r>
    </w:p>
    <w:p w:rsidR="00A5791C" w:rsidRDefault="00EE05A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评审员应坚决贯彻执行党和国家有关方针政策、法律法规和规章制度，坚持科学、公开、公平、公正的工作原则，保证评审工作的科学性、公正性、权威性。</w:t>
      </w:r>
    </w:p>
    <w:p w:rsidR="00A5791C" w:rsidRDefault="00EE05A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评审员应廉洁自律、忠于职守。应严格保守秘密。不私留、泄露参评组织的任何信息资料，维护参评组织的合法权益。评审过程中，不得向被参评组织泄漏评审组内部工作信息。禁止与其</w:t>
      </w:r>
      <w:proofErr w:type="gramStart"/>
      <w:r>
        <w:rPr>
          <w:rFonts w:ascii="仿宋_GB2312" w:eastAsia="仿宋_GB2312" w:hAnsi="仿宋_GB2312" w:cs="仿宋_GB2312" w:hint="eastAsia"/>
          <w:sz w:val="32"/>
          <w:szCs w:val="32"/>
        </w:rPr>
        <w:t>他小组</w:t>
      </w:r>
      <w:proofErr w:type="gramEnd"/>
      <w:r>
        <w:rPr>
          <w:rFonts w:ascii="仿宋_GB2312" w:eastAsia="仿宋_GB2312" w:hAnsi="仿宋_GB2312" w:cs="仿宋_GB2312" w:hint="eastAsia"/>
          <w:sz w:val="32"/>
          <w:szCs w:val="32"/>
        </w:rPr>
        <w:t>评审员交流材料评审相关内容、禁止给自己单位项目拉票，影响其他评审员的评审工作。</w:t>
      </w:r>
    </w:p>
    <w:p w:rsidR="00A5791C" w:rsidRDefault="00EE05A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评审员应认真负责、客观公正地开展评审，尊重参评组织的文化与价值观。评审期间与其他组员团结协</w:t>
      </w:r>
      <w:r>
        <w:rPr>
          <w:rFonts w:ascii="仿宋_GB2312" w:eastAsia="仿宋_GB2312" w:hAnsi="仿宋_GB2312" w:cs="仿宋_GB2312" w:hint="eastAsia"/>
          <w:sz w:val="32"/>
          <w:szCs w:val="32"/>
        </w:rPr>
        <w:lastRenderedPageBreak/>
        <w:t>作，共同完成评审任务。严格遵守评审员管理的一切规定，自觉接受监督。</w:t>
      </w:r>
    </w:p>
    <w:p w:rsidR="00A5791C" w:rsidRPr="0038295D" w:rsidRDefault="00EE05A6">
      <w:pPr>
        <w:jc w:val="center"/>
        <w:rPr>
          <w:rFonts w:ascii="黑体" w:eastAsia="黑体" w:hAnsi="黑体" w:cs="黑体"/>
          <w:bCs/>
          <w:color w:val="000000"/>
          <w:spacing w:val="15"/>
          <w:sz w:val="32"/>
          <w:szCs w:val="32"/>
        </w:rPr>
      </w:pPr>
      <w:r w:rsidRPr="0038295D">
        <w:rPr>
          <w:rFonts w:ascii="黑体" w:eastAsia="黑体" w:hAnsi="黑体" w:cs="黑体" w:hint="eastAsia"/>
          <w:bCs/>
          <w:color w:val="000000"/>
          <w:spacing w:val="15"/>
          <w:sz w:val="32"/>
          <w:szCs w:val="32"/>
        </w:rPr>
        <w:t>第五章  评审员监督</w:t>
      </w:r>
    </w:p>
    <w:p w:rsidR="00A5791C" w:rsidRDefault="00EE05A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sz w:val="32"/>
          <w:szCs w:val="32"/>
        </w:rPr>
        <w:t xml:space="preserve">　新区市场局负责受理申报组织对于评审员的举报、投诉，并在评审过程中委派观察员。</w:t>
      </w:r>
    </w:p>
    <w:p w:rsidR="00A5791C" w:rsidRDefault="00EE05A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第十四条</w:t>
      </w:r>
      <w:r>
        <w:rPr>
          <w:rFonts w:ascii="仿宋_GB2312" w:eastAsia="仿宋_GB2312" w:hAnsi="仿宋_GB2312" w:cs="仿宋_GB2312" w:hint="eastAsia"/>
          <w:sz w:val="32"/>
          <w:szCs w:val="32"/>
        </w:rPr>
        <w:t xml:space="preserve">　评审员有下列情形的，新区市场局取消其评审员资格，并将其从评审员专家库中剔除。</w:t>
      </w:r>
    </w:p>
    <w:p w:rsidR="00A5791C" w:rsidRDefault="00EE05A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（一）不遵守评审员行为规范，造成不良影响的；</w:t>
      </w:r>
    </w:p>
    <w:p w:rsidR="00A5791C" w:rsidRDefault="00EE05A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（二）连续两年或连续3次因自身原因未能参加评审的；</w:t>
      </w:r>
    </w:p>
    <w:p w:rsidR="00A5791C" w:rsidRDefault="00EE05A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（三）有其他违法违纪行为的。</w:t>
      </w:r>
    </w:p>
    <w:p w:rsidR="00A5791C" w:rsidRDefault="00EE05A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第十五条</w:t>
      </w:r>
      <w:r>
        <w:rPr>
          <w:rFonts w:ascii="仿宋_GB2312" w:eastAsia="仿宋_GB2312" w:hAnsi="仿宋_GB2312" w:cs="仿宋_GB2312" w:hint="eastAsia"/>
          <w:sz w:val="32"/>
          <w:szCs w:val="32"/>
        </w:rPr>
        <w:t xml:space="preserve">　评审员应回避而不主动提出回避的，一经发现，取消当年评审资格，3年内不得参与滨海新区质量攻关活动评审。</w:t>
      </w:r>
    </w:p>
    <w:p w:rsidR="00A5791C" w:rsidRPr="0038295D" w:rsidRDefault="00EE05A6">
      <w:pPr>
        <w:jc w:val="center"/>
        <w:rPr>
          <w:rFonts w:ascii="黑体" w:eastAsia="黑体" w:hAnsi="黑体" w:cs="黑体"/>
          <w:bCs/>
          <w:color w:val="000000"/>
          <w:spacing w:val="15"/>
          <w:sz w:val="32"/>
          <w:szCs w:val="32"/>
        </w:rPr>
      </w:pPr>
      <w:r w:rsidRPr="0038295D">
        <w:rPr>
          <w:rFonts w:ascii="黑体" w:eastAsia="黑体" w:hAnsi="黑体" w:cs="黑体" w:hint="eastAsia"/>
          <w:bCs/>
          <w:color w:val="000000"/>
          <w:spacing w:val="15"/>
          <w:sz w:val="32"/>
          <w:szCs w:val="32"/>
        </w:rPr>
        <w:t>第六章  评审</w:t>
      </w:r>
    </w:p>
    <w:p w:rsidR="00A5791C" w:rsidRDefault="00EE05A6" w:rsidP="0038295D">
      <w:pPr>
        <w:pStyle w:val="a8"/>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第十六条  </w:t>
      </w:r>
      <w:r>
        <w:rPr>
          <w:rFonts w:ascii="仿宋_GB2312" w:eastAsia="仿宋_GB2312" w:hAnsi="仿宋_GB2312" w:cs="仿宋_GB2312" w:hint="eastAsia"/>
          <w:sz w:val="32"/>
          <w:szCs w:val="32"/>
        </w:rPr>
        <w:t>材料评审：</w:t>
      </w:r>
    </w:p>
    <w:p w:rsidR="00A5791C" w:rsidRDefault="00EE05A6">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（一）新区市场局明确材料评审工作安排与分组情况，组建评审组，指定评审组长，评审组设组长、组员、监督员等；</w:t>
      </w:r>
    </w:p>
    <w:p w:rsidR="00A5791C" w:rsidRDefault="00EE05A6">
      <w:pPr>
        <w:pStyle w:val="a"/>
        <w:numPr>
          <w:ilvl w:val="0"/>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（二）评审组长召集组内评审员进行讨论，按照评选内容进行材料评审，并对质量攻关项目进行逐项打分；</w:t>
      </w:r>
    </w:p>
    <w:p w:rsidR="00A5791C" w:rsidRDefault="00EE05A6">
      <w:pPr>
        <w:pStyle w:val="a"/>
        <w:numPr>
          <w:ilvl w:val="0"/>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（三）评审员将各质量攻关项目打分情况及评审情况，反馈给评审组长；</w:t>
      </w:r>
    </w:p>
    <w:p w:rsidR="00A5791C" w:rsidRDefault="00EE05A6">
      <w:pPr>
        <w:pStyle w:val="a"/>
        <w:numPr>
          <w:ilvl w:val="0"/>
          <w:numId w:val="0"/>
        </w:numPr>
        <w:ind w:firstLineChars="200" w:firstLine="640"/>
        <w:rPr>
          <w:rFonts w:ascii="仿宋_GB2312" w:eastAsia="仿宋_GB2312" w:hAnsi="仿宋_GB2312" w:cs="仿宋_GB2312"/>
          <w:color w:val="FF0000"/>
          <w:sz w:val="32"/>
          <w:szCs w:val="32"/>
          <w:highlight w:val="yellow"/>
        </w:rPr>
      </w:pPr>
      <w:r>
        <w:rPr>
          <w:rFonts w:ascii="仿宋_GB2312" w:eastAsia="仿宋_GB2312" w:hAnsi="仿宋_GB2312" w:cs="仿宋_GB2312" w:hint="eastAsia"/>
          <w:sz w:val="32"/>
          <w:szCs w:val="32"/>
        </w:rPr>
        <w:lastRenderedPageBreak/>
        <w:t>（四）评审组长总结材料评审情况，根据评审分数提交入围成果名单，并完成材料评审结果报告，报送至新区市场局。</w:t>
      </w:r>
    </w:p>
    <w:p w:rsidR="00A5791C" w:rsidRDefault="00EE05A6" w:rsidP="0038295D">
      <w:pPr>
        <w:pStyle w:val="a8"/>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第十七条  </w:t>
      </w:r>
      <w:r>
        <w:rPr>
          <w:rFonts w:ascii="仿宋_GB2312" w:eastAsia="仿宋_GB2312" w:hAnsi="仿宋_GB2312" w:cs="仿宋_GB2312" w:hint="eastAsia"/>
          <w:sz w:val="32"/>
          <w:szCs w:val="32"/>
        </w:rPr>
        <w:t>现场评审：</w:t>
      </w:r>
    </w:p>
    <w:p w:rsidR="00A5791C" w:rsidRDefault="00EE05A6">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（一）新区市场局明确现场评审工作安排与分组情况，从专家库中选聘评审员，成立现场评审组，指定评审组长，评审组设组长、组员、监督员等；</w:t>
      </w:r>
    </w:p>
    <w:p w:rsidR="00A5791C" w:rsidRDefault="00EE05A6">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（二）根据分组情况，按抽签顺序进行现场评审；</w:t>
      </w:r>
    </w:p>
    <w:p w:rsidR="00A5791C" w:rsidRDefault="00EE05A6">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（三）入围的质量攻关项目进行成果展示、答辩；</w:t>
      </w:r>
    </w:p>
    <w:p w:rsidR="00A5791C" w:rsidRDefault="00EE05A6">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（四）每个质量攻关项目发表时间为10分钟，超时扣分；</w:t>
      </w:r>
    </w:p>
    <w:p w:rsidR="00A5791C" w:rsidRDefault="00EE05A6">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（五）评审员根据项目内容点评并现场打分，在质量攻关项目答辩后公布得分情况。</w:t>
      </w:r>
    </w:p>
    <w:p w:rsidR="00A5791C" w:rsidRPr="0038295D" w:rsidRDefault="00EE05A6">
      <w:pPr>
        <w:jc w:val="center"/>
        <w:rPr>
          <w:rFonts w:ascii="黑体" w:eastAsia="黑体" w:hAnsi="黑体" w:cs="黑体"/>
          <w:bCs/>
          <w:color w:val="000000"/>
          <w:spacing w:val="15"/>
          <w:sz w:val="32"/>
          <w:szCs w:val="32"/>
        </w:rPr>
      </w:pPr>
      <w:r w:rsidRPr="0038295D">
        <w:rPr>
          <w:rFonts w:ascii="黑体" w:eastAsia="黑体" w:hAnsi="黑体" w:cs="黑体" w:hint="eastAsia"/>
          <w:bCs/>
          <w:color w:val="000000"/>
          <w:spacing w:val="15"/>
          <w:sz w:val="32"/>
          <w:szCs w:val="32"/>
        </w:rPr>
        <w:t>第七章  附　则</w:t>
      </w:r>
    </w:p>
    <w:p w:rsidR="00A5791C" w:rsidRDefault="00EE05A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第十八条</w:t>
      </w:r>
      <w:r>
        <w:rPr>
          <w:rFonts w:ascii="仿宋_GB2312" w:eastAsia="仿宋_GB2312" w:hAnsi="仿宋_GB2312" w:cs="仿宋_GB2312" w:hint="eastAsia"/>
          <w:sz w:val="32"/>
          <w:szCs w:val="32"/>
        </w:rPr>
        <w:t xml:space="preserve">　本细则自发布之日起实施</w:t>
      </w:r>
      <w:r w:rsidR="00B4604F">
        <w:rPr>
          <w:rFonts w:ascii="仿宋_GB2312" w:eastAsia="仿宋_GB2312" w:hAnsi="仿宋_GB2312" w:cs="仿宋_GB2312" w:hint="eastAsia"/>
          <w:sz w:val="32"/>
          <w:szCs w:val="32"/>
        </w:rPr>
        <w:t>，有效期5</w:t>
      </w:r>
      <w:bookmarkStart w:id="0" w:name="_GoBack"/>
      <w:bookmarkEnd w:id="0"/>
      <w:r w:rsidR="00B4604F">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w:t>
      </w:r>
    </w:p>
    <w:p w:rsidR="00A5791C" w:rsidRDefault="00A5791C">
      <w:pPr>
        <w:spacing w:line="360" w:lineRule="auto"/>
        <w:ind w:firstLineChars="200" w:firstLine="640"/>
        <w:rPr>
          <w:rFonts w:ascii="仿宋_GB2312" w:eastAsia="仿宋_GB2312" w:hAnsi="仿宋_GB2312" w:cs="仿宋_GB2312"/>
          <w:sz w:val="32"/>
          <w:szCs w:val="32"/>
        </w:rPr>
      </w:pPr>
    </w:p>
    <w:p w:rsidR="00A5791C" w:rsidRDefault="00A5791C">
      <w:pPr>
        <w:spacing w:line="360" w:lineRule="auto"/>
        <w:ind w:firstLineChars="200" w:firstLine="643"/>
        <w:rPr>
          <w:rFonts w:ascii="仿宋_GB2312" w:eastAsia="仿宋_GB2312" w:hAnsi="仿宋_GB2312" w:cs="仿宋_GB2312"/>
          <w:b/>
          <w:bCs/>
          <w:sz w:val="32"/>
          <w:szCs w:val="32"/>
        </w:rPr>
      </w:pPr>
    </w:p>
    <w:p w:rsidR="00A5791C" w:rsidRDefault="00A5791C">
      <w:pPr>
        <w:spacing w:line="360" w:lineRule="auto"/>
        <w:ind w:firstLineChars="200" w:firstLine="640"/>
        <w:rPr>
          <w:rFonts w:ascii="仿宋_GB2312" w:eastAsia="仿宋_GB2312" w:hAnsi="仿宋_GB2312" w:cs="仿宋_GB2312"/>
          <w:sz w:val="32"/>
          <w:szCs w:val="32"/>
        </w:rPr>
      </w:pPr>
    </w:p>
    <w:p w:rsidR="00A5791C" w:rsidRDefault="00A5791C">
      <w:pPr>
        <w:spacing w:line="360" w:lineRule="auto"/>
        <w:ind w:firstLineChars="200" w:firstLine="640"/>
        <w:rPr>
          <w:rFonts w:ascii="仿宋_GB2312" w:eastAsia="仿宋_GB2312" w:hAnsi="仿宋_GB2312" w:cs="仿宋_GB2312"/>
          <w:sz w:val="32"/>
          <w:szCs w:val="32"/>
        </w:rPr>
      </w:pPr>
    </w:p>
    <w:p w:rsidR="00A5791C" w:rsidRDefault="00A5791C">
      <w:pPr>
        <w:spacing w:line="360" w:lineRule="auto"/>
        <w:ind w:firstLineChars="200" w:firstLine="640"/>
        <w:rPr>
          <w:rFonts w:ascii="仿宋_GB2312" w:eastAsia="仿宋_GB2312" w:hAnsi="仿宋_GB2312" w:cs="仿宋_GB2312"/>
          <w:sz w:val="32"/>
          <w:szCs w:val="32"/>
        </w:rPr>
      </w:pPr>
    </w:p>
    <w:p w:rsidR="00A5791C" w:rsidRDefault="00A5791C">
      <w:pPr>
        <w:spacing w:line="360" w:lineRule="auto"/>
        <w:rPr>
          <w:rFonts w:ascii="仿宋_GB2312" w:eastAsia="仿宋_GB2312" w:hAnsi="仿宋_GB2312" w:cs="仿宋_GB2312"/>
          <w:sz w:val="32"/>
          <w:szCs w:val="32"/>
        </w:rPr>
      </w:pPr>
    </w:p>
    <w:p w:rsidR="00A5791C" w:rsidRDefault="00A5791C">
      <w:pPr>
        <w:spacing w:line="360" w:lineRule="auto"/>
        <w:rPr>
          <w:rFonts w:ascii="仿宋_GB2312" w:eastAsia="仿宋_GB2312" w:hAnsi="仿宋_GB2312" w:cs="仿宋_GB2312"/>
          <w:sz w:val="32"/>
          <w:szCs w:val="32"/>
        </w:rPr>
      </w:pPr>
    </w:p>
    <w:p w:rsidR="00A5791C" w:rsidRDefault="00A5791C">
      <w:pPr>
        <w:spacing w:line="360" w:lineRule="auto"/>
        <w:rPr>
          <w:rFonts w:ascii="仿宋_GB2312" w:eastAsia="仿宋_GB2312" w:hAnsi="仿宋_GB2312" w:cs="仿宋_GB2312"/>
          <w:sz w:val="32"/>
          <w:szCs w:val="32"/>
        </w:rPr>
      </w:pPr>
    </w:p>
    <w:p w:rsidR="00A5791C" w:rsidRDefault="00EE05A6">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附表1：质量攻关问题解决型评审表</w:t>
      </w:r>
    </w:p>
    <w:tbl>
      <w:tblPr>
        <w:tblStyle w:val="a6"/>
        <w:tblW w:w="9884" w:type="dxa"/>
        <w:tblInd w:w="-614" w:type="dxa"/>
        <w:tblLayout w:type="fixed"/>
        <w:tblLook w:val="04A0" w:firstRow="1" w:lastRow="0" w:firstColumn="1" w:lastColumn="0" w:noHBand="0" w:noVBand="1"/>
      </w:tblPr>
      <w:tblGrid>
        <w:gridCol w:w="400"/>
        <w:gridCol w:w="1150"/>
        <w:gridCol w:w="7634"/>
        <w:gridCol w:w="700"/>
      </w:tblGrid>
      <w:tr w:rsidR="00A5791C">
        <w:tc>
          <w:tcPr>
            <w:tcW w:w="400" w:type="dxa"/>
          </w:tcPr>
          <w:p w:rsidR="00A5791C" w:rsidRDefault="00EE05A6">
            <w:pPr>
              <w:rPr>
                <w:b/>
                <w:bCs/>
              </w:rPr>
            </w:pPr>
            <w:r>
              <w:rPr>
                <w:rFonts w:hint="eastAsia"/>
                <w:b/>
                <w:bCs/>
              </w:rPr>
              <w:t>序</w:t>
            </w:r>
          </w:p>
          <w:p w:rsidR="00A5791C" w:rsidRDefault="00EE05A6">
            <w:pPr>
              <w:rPr>
                <w:b/>
                <w:bCs/>
              </w:rPr>
            </w:pPr>
            <w:r>
              <w:rPr>
                <w:rFonts w:hint="eastAsia"/>
                <w:b/>
                <w:bCs/>
              </w:rPr>
              <w:t>号</w:t>
            </w:r>
          </w:p>
        </w:tc>
        <w:tc>
          <w:tcPr>
            <w:tcW w:w="1150" w:type="dxa"/>
          </w:tcPr>
          <w:p w:rsidR="00A5791C" w:rsidRDefault="00EE05A6">
            <w:pPr>
              <w:ind w:left="105" w:hangingChars="50" w:hanging="105"/>
              <w:rPr>
                <w:b/>
                <w:bCs/>
              </w:rPr>
            </w:pPr>
            <w:r>
              <w:rPr>
                <w:rFonts w:hint="eastAsia"/>
                <w:b/>
                <w:bCs/>
              </w:rPr>
              <w:t>评审项目和配分</w:t>
            </w:r>
          </w:p>
        </w:tc>
        <w:tc>
          <w:tcPr>
            <w:tcW w:w="7634" w:type="dxa"/>
            <w:vAlign w:val="center"/>
          </w:tcPr>
          <w:p w:rsidR="00A5791C" w:rsidRDefault="00EE05A6">
            <w:pPr>
              <w:jc w:val="center"/>
              <w:rPr>
                <w:b/>
                <w:bCs/>
              </w:rPr>
            </w:pPr>
            <w:r>
              <w:rPr>
                <w:rFonts w:hint="eastAsia"/>
                <w:b/>
                <w:bCs/>
              </w:rPr>
              <w:t>评审内容</w:t>
            </w:r>
          </w:p>
        </w:tc>
        <w:tc>
          <w:tcPr>
            <w:tcW w:w="700" w:type="dxa"/>
            <w:vAlign w:val="center"/>
          </w:tcPr>
          <w:p w:rsidR="00A5791C" w:rsidRDefault="00EE05A6">
            <w:pPr>
              <w:jc w:val="center"/>
              <w:rPr>
                <w:b/>
                <w:bCs/>
              </w:rPr>
            </w:pPr>
            <w:r>
              <w:rPr>
                <w:rFonts w:hint="eastAsia"/>
                <w:b/>
                <w:bCs/>
              </w:rPr>
              <w:t>得分</w:t>
            </w:r>
          </w:p>
        </w:tc>
      </w:tr>
      <w:tr w:rsidR="00A5791C">
        <w:tc>
          <w:tcPr>
            <w:tcW w:w="400" w:type="dxa"/>
            <w:vAlign w:val="center"/>
          </w:tcPr>
          <w:p w:rsidR="00A5791C" w:rsidRDefault="00EE05A6">
            <w:pPr>
              <w:jc w:val="center"/>
              <w:rPr>
                <w:szCs w:val="21"/>
              </w:rPr>
            </w:pPr>
            <w:r>
              <w:rPr>
                <w:rFonts w:hint="eastAsia"/>
                <w:szCs w:val="21"/>
              </w:rPr>
              <w:t>1</w:t>
            </w:r>
          </w:p>
        </w:tc>
        <w:tc>
          <w:tcPr>
            <w:tcW w:w="1150" w:type="dxa"/>
            <w:vAlign w:val="center"/>
          </w:tcPr>
          <w:p w:rsidR="00A5791C" w:rsidRDefault="00EE05A6">
            <w:pPr>
              <w:ind w:left="315" w:hangingChars="150" w:hanging="315"/>
              <w:jc w:val="center"/>
              <w:rPr>
                <w:szCs w:val="21"/>
              </w:rPr>
            </w:pPr>
            <w:r>
              <w:rPr>
                <w:rFonts w:hint="eastAsia"/>
                <w:szCs w:val="21"/>
              </w:rPr>
              <w:t>课题选取</w:t>
            </w:r>
          </w:p>
          <w:p w:rsidR="00A5791C" w:rsidRDefault="00EE05A6">
            <w:pPr>
              <w:ind w:left="315" w:hangingChars="150" w:hanging="315"/>
              <w:jc w:val="center"/>
              <w:rPr>
                <w:szCs w:val="21"/>
              </w:rPr>
            </w:pPr>
            <w:r>
              <w:rPr>
                <w:rFonts w:hint="eastAsia"/>
                <w:szCs w:val="21"/>
              </w:rPr>
              <w:t>20</w:t>
            </w:r>
            <w:r>
              <w:rPr>
                <w:rFonts w:hint="eastAsia"/>
                <w:szCs w:val="21"/>
              </w:rPr>
              <w:t>分</w:t>
            </w:r>
          </w:p>
        </w:tc>
        <w:tc>
          <w:tcPr>
            <w:tcW w:w="7634" w:type="dxa"/>
          </w:tcPr>
          <w:p w:rsidR="00A5791C" w:rsidRDefault="00EE05A6">
            <w:pPr>
              <w:spacing w:line="240" w:lineRule="atLeast"/>
              <w:rPr>
                <w:rFonts w:asciiTheme="minorEastAsia" w:hAnsiTheme="minorEastAsia"/>
                <w:szCs w:val="21"/>
              </w:rPr>
            </w:pPr>
            <w:r>
              <w:rPr>
                <w:rFonts w:asciiTheme="minorEastAsia" w:hAnsiTheme="minorEastAsia" w:hint="eastAsia"/>
                <w:szCs w:val="21"/>
              </w:rPr>
              <w:t>选题应与上级方针目标相结合,有数据说明，目标明确（3分）；</w:t>
            </w:r>
          </w:p>
          <w:p w:rsidR="00A5791C" w:rsidRDefault="00EE05A6">
            <w:pPr>
              <w:spacing w:line="240" w:lineRule="atLeast"/>
              <w:rPr>
                <w:rFonts w:asciiTheme="minorEastAsia" w:hAnsiTheme="minorEastAsia"/>
                <w:szCs w:val="21"/>
              </w:rPr>
            </w:pPr>
            <w:r>
              <w:rPr>
                <w:rFonts w:asciiTheme="minorEastAsia" w:hAnsiTheme="minorEastAsia" w:hint="eastAsia"/>
                <w:szCs w:val="21"/>
              </w:rPr>
              <w:t>课题名称简洁明确，用特性值表达（2分）；</w:t>
            </w:r>
          </w:p>
          <w:p w:rsidR="00A5791C" w:rsidRDefault="00EE05A6">
            <w:pPr>
              <w:spacing w:line="240" w:lineRule="atLeast"/>
              <w:rPr>
                <w:rFonts w:asciiTheme="minorEastAsia" w:hAnsiTheme="minorEastAsia"/>
                <w:szCs w:val="21"/>
              </w:rPr>
            </w:pPr>
            <w:r>
              <w:rPr>
                <w:rFonts w:asciiTheme="minorEastAsia" w:hAnsiTheme="minorEastAsia" w:hint="eastAsia"/>
                <w:szCs w:val="21"/>
              </w:rPr>
              <w:t>现状调查对数据进行分层整理和分析，数据充分，正确运用统计工具（3分）；</w:t>
            </w:r>
          </w:p>
          <w:p w:rsidR="00A5791C" w:rsidRDefault="00EE05A6">
            <w:pPr>
              <w:spacing w:line="240" w:lineRule="atLeast"/>
              <w:rPr>
                <w:rFonts w:asciiTheme="minorEastAsia" w:hAnsiTheme="minorEastAsia"/>
                <w:szCs w:val="21"/>
              </w:rPr>
            </w:pPr>
            <w:r>
              <w:rPr>
                <w:rFonts w:asciiTheme="minorEastAsia" w:hAnsiTheme="minorEastAsia" w:hint="eastAsia"/>
                <w:szCs w:val="21"/>
              </w:rPr>
              <w:t>现状清楚，数据充分，明确问题的严重程度和症结所在（2分）；</w:t>
            </w:r>
          </w:p>
          <w:p w:rsidR="00A5791C" w:rsidRDefault="00EE05A6">
            <w:pPr>
              <w:spacing w:line="240" w:lineRule="atLeast"/>
              <w:rPr>
                <w:rFonts w:asciiTheme="minorEastAsia" w:hAnsiTheme="minorEastAsia"/>
                <w:szCs w:val="21"/>
              </w:rPr>
            </w:pPr>
            <w:r>
              <w:rPr>
                <w:rFonts w:asciiTheme="minorEastAsia" w:hAnsiTheme="minorEastAsia" w:hint="eastAsia"/>
                <w:szCs w:val="21"/>
              </w:rPr>
              <w:t>目标设定有依据；针对症结，预计其解决的程度，测算项目将达到的程度；并可测量（3分）；</w:t>
            </w:r>
          </w:p>
          <w:p w:rsidR="00A5791C" w:rsidRDefault="00EE05A6">
            <w:pPr>
              <w:spacing w:line="240" w:lineRule="atLeast"/>
              <w:rPr>
                <w:rFonts w:asciiTheme="minorEastAsia" w:hAnsiTheme="minorEastAsia"/>
                <w:szCs w:val="21"/>
              </w:rPr>
            </w:pPr>
            <w:r>
              <w:rPr>
                <w:rFonts w:asciiTheme="minorEastAsia" w:hAnsiTheme="minorEastAsia" w:hint="eastAsia"/>
                <w:szCs w:val="21"/>
              </w:rPr>
              <w:t>自定目标，符合程序要求，目标要求有数据支撑（3分）；</w:t>
            </w:r>
          </w:p>
          <w:p w:rsidR="00A5791C" w:rsidRDefault="00EE05A6">
            <w:pPr>
              <w:spacing w:line="240" w:lineRule="atLeast"/>
              <w:rPr>
                <w:rFonts w:asciiTheme="minorEastAsia" w:hAnsiTheme="minorEastAsia"/>
                <w:szCs w:val="21"/>
              </w:rPr>
            </w:pPr>
            <w:r>
              <w:rPr>
                <w:rFonts w:asciiTheme="minorEastAsia" w:hAnsiTheme="minorEastAsia" w:hint="eastAsia"/>
                <w:szCs w:val="21"/>
              </w:rPr>
              <w:t>指令性目标，符合程序要求，目标可行性论证，有数据测算（3分）；</w:t>
            </w:r>
          </w:p>
          <w:p w:rsidR="00A5791C" w:rsidRDefault="00EE05A6">
            <w:pPr>
              <w:spacing w:line="240" w:lineRule="atLeast"/>
              <w:rPr>
                <w:rFonts w:asciiTheme="minorEastAsia" w:hAnsiTheme="minorEastAsia"/>
                <w:szCs w:val="21"/>
              </w:rPr>
            </w:pPr>
            <w:r>
              <w:rPr>
                <w:rFonts w:asciiTheme="minorEastAsia" w:hAnsiTheme="minorEastAsia" w:hint="eastAsia"/>
                <w:szCs w:val="21"/>
              </w:rPr>
              <w:t>逻辑关系合理 [关注现状为制订目标提供了依据；目标设定为后面的成效结果提供了依据]（1分）。</w:t>
            </w:r>
          </w:p>
        </w:tc>
        <w:tc>
          <w:tcPr>
            <w:tcW w:w="700" w:type="dxa"/>
          </w:tcPr>
          <w:p w:rsidR="00A5791C" w:rsidRDefault="00A5791C"/>
        </w:tc>
      </w:tr>
      <w:tr w:rsidR="00A5791C">
        <w:tc>
          <w:tcPr>
            <w:tcW w:w="400" w:type="dxa"/>
            <w:vAlign w:val="center"/>
          </w:tcPr>
          <w:p w:rsidR="00A5791C" w:rsidRDefault="00EE05A6">
            <w:pPr>
              <w:jc w:val="center"/>
              <w:rPr>
                <w:szCs w:val="21"/>
              </w:rPr>
            </w:pPr>
            <w:r>
              <w:rPr>
                <w:rFonts w:hint="eastAsia"/>
                <w:szCs w:val="21"/>
              </w:rPr>
              <w:t>2</w:t>
            </w:r>
          </w:p>
        </w:tc>
        <w:tc>
          <w:tcPr>
            <w:tcW w:w="1150" w:type="dxa"/>
            <w:vAlign w:val="center"/>
          </w:tcPr>
          <w:p w:rsidR="00A5791C" w:rsidRDefault="00EE05A6">
            <w:pPr>
              <w:rPr>
                <w:szCs w:val="21"/>
              </w:rPr>
            </w:pPr>
            <w:r>
              <w:rPr>
                <w:rFonts w:hint="eastAsia"/>
                <w:szCs w:val="21"/>
              </w:rPr>
              <w:t>原因分析</w:t>
            </w:r>
          </w:p>
          <w:p w:rsidR="00A5791C" w:rsidRDefault="00EE05A6">
            <w:pPr>
              <w:ind w:firstLineChars="100" w:firstLine="210"/>
              <w:rPr>
                <w:szCs w:val="21"/>
              </w:rPr>
            </w:pPr>
            <w:r>
              <w:rPr>
                <w:rFonts w:hint="eastAsia"/>
                <w:szCs w:val="21"/>
              </w:rPr>
              <w:t>25</w:t>
            </w:r>
            <w:r>
              <w:rPr>
                <w:rFonts w:hint="eastAsia"/>
                <w:szCs w:val="21"/>
              </w:rPr>
              <w:t>分</w:t>
            </w:r>
          </w:p>
        </w:tc>
        <w:tc>
          <w:tcPr>
            <w:tcW w:w="7634" w:type="dxa"/>
          </w:tcPr>
          <w:p w:rsidR="00A5791C" w:rsidRDefault="00EE05A6">
            <w:pPr>
              <w:rPr>
                <w:rFonts w:asciiTheme="minorEastAsia" w:hAnsiTheme="minorEastAsia"/>
                <w:szCs w:val="21"/>
              </w:rPr>
            </w:pPr>
            <w:r>
              <w:rPr>
                <w:rFonts w:asciiTheme="minorEastAsia" w:hAnsiTheme="minorEastAsia" w:hint="eastAsia"/>
                <w:szCs w:val="21"/>
              </w:rPr>
              <w:t>针对症结进行原因分析，因果关系清晰，逻辑关系紧密(6分）；</w:t>
            </w:r>
          </w:p>
          <w:p w:rsidR="00A5791C" w:rsidRDefault="00EE05A6">
            <w:pPr>
              <w:rPr>
                <w:rFonts w:asciiTheme="minorEastAsia" w:hAnsiTheme="minorEastAsia"/>
                <w:szCs w:val="21"/>
              </w:rPr>
            </w:pPr>
            <w:r>
              <w:rPr>
                <w:rFonts w:asciiTheme="minorEastAsia" w:hAnsiTheme="minorEastAsia" w:hint="eastAsia"/>
                <w:szCs w:val="21"/>
              </w:rPr>
              <w:t>正确使用统计工具进行原因分析，分析到末端因素(6分)；[关注后面对策制定与末端因素是否对应、有遗漏]</w:t>
            </w:r>
          </w:p>
          <w:p w:rsidR="00A5791C" w:rsidRDefault="00EE05A6">
            <w:pPr>
              <w:rPr>
                <w:rFonts w:asciiTheme="minorEastAsia" w:hAnsiTheme="minorEastAsia"/>
                <w:szCs w:val="21"/>
              </w:rPr>
            </w:pPr>
            <w:r>
              <w:rPr>
                <w:rFonts w:asciiTheme="minorEastAsia" w:hAnsiTheme="minorEastAsia" w:hint="eastAsia"/>
                <w:szCs w:val="21"/>
              </w:rPr>
              <w:t>制定要因确认计划，依据数据和事实对所有末端因素逐一进行确认（9分）</w:t>
            </w:r>
          </w:p>
          <w:p w:rsidR="00A5791C" w:rsidRDefault="00EE05A6">
            <w:pPr>
              <w:rPr>
                <w:rFonts w:asciiTheme="minorEastAsia" w:hAnsiTheme="minorEastAsia"/>
                <w:szCs w:val="21"/>
              </w:rPr>
            </w:pPr>
            <w:r>
              <w:rPr>
                <w:rFonts w:asciiTheme="minorEastAsia" w:hAnsiTheme="minorEastAsia" w:hint="eastAsia"/>
                <w:szCs w:val="21"/>
              </w:rPr>
              <w:t>判定方式为现场测量、试验和调查分析的方法，依据数据和事实，对症结的影响程度客观地确定要因（4分）。</w:t>
            </w:r>
          </w:p>
          <w:p w:rsidR="00A5791C" w:rsidRDefault="00EE05A6">
            <w:pPr>
              <w:rPr>
                <w:rFonts w:asciiTheme="minorEastAsia" w:hAnsiTheme="minorEastAsia"/>
                <w:szCs w:val="21"/>
              </w:rPr>
            </w:pPr>
            <w:r>
              <w:rPr>
                <w:rFonts w:asciiTheme="minorEastAsia" w:hAnsiTheme="minorEastAsia" w:hint="eastAsia"/>
                <w:szCs w:val="21"/>
              </w:rPr>
              <w:t>（说明：所有末端因素的要因判定，均应符合以上要求，不能只是部分符合）</w:t>
            </w:r>
          </w:p>
        </w:tc>
        <w:tc>
          <w:tcPr>
            <w:tcW w:w="700" w:type="dxa"/>
          </w:tcPr>
          <w:p w:rsidR="00A5791C" w:rsidRDefault="00A5791C"/>
        </w:tc>
      </w:tr>
      <w:tr w:rsidR="00A5791C">
        <w:tc>
          <w:tcPr>
            <w:tcW w:w="400" w:type="dxa"/>
            <w:vAlign w:val="center"/>
          </w:tcPr>
          <w:p w:rsidR="00A5791C" w:rsidRDefault="00EE05A6">
            <w:pPr>
              <w:jc w:val="center"/>
              <w:rPr>
                <w:szCs w:val="21"/>
              </w:rPr>
            </w:pPr>
            <w:r>
              <w:rPr>
                <w:rFonts w:hint="eastAsia"/>
                <w:szCs w:val="21"/>
              </w:rPr>
              <w:t>3</w:t>
            </w:r>
          </w:p>
        </w:tc>
        <w:tc>
          <w:tcPr>
            <w:tcW w:w="1150" w:type="dxa"/>
            <w:vAlign w:val="center"/>
          </w:tcPr>
          <w:p w:rsidR="00A5791C" w:rsidRDefault="00EE05A6">
            <w:pPr>
              <w:jc w:val="center"/>
              <w:rPr>
                <w:szCs w:val="21"/>
              </w:rPr>
            </w:pPr>
            <w:r>
              <w:rPr>
                <w:rFonts w:hint="eastAsia"/>
                <w:szCs w:val="21"/>
              </w:rPr>
              <w:t>对策实施</w:t>
            </w:r>
          </w:p>
          <w:p w:rsidR="00A5791C" w:rsidRDefault="00EE05A6">
            <w:pPr>
              <w:ind w:firstLineChars="50" w:firstLine="105"/>
              <w:jc w:val="center"/>
              <w:rPr>
                <w:szCs w:val="21"/>
              </w:rPr>
            </w:pPr>
            <w:r>
              <w:rPr>
                <w:rFonts w:hint="eastAsia"/>
                <w:szCs w:val="21"/>
              </w:rPr>
              <w:t>30</w:t>
            </w:r>
            <w:r>
              <w:rPr>
                <w:rFonts w:hint="eastAsia"/>
                <w:szCs w:val="21"/>
              </w:rPr>
              <w:t>分</w:t>
            </w:r>
          </w:p>
        </w:tc>
        <w:tc>
          <w:tcPr>
            <w:tcW w:w="7634" w:type="dxa"/>
          </w:tcPr>
          <w:p w:rsidR="00A5791C" w:rsidRDefault="00EE05A6">
            <w:pPr>
              <w:rPr>
                <w:rFonts w:asciiTheme="minorEastAsia" w:hAnsiTheme="minorEastAsia"/>
                <w:szCs w:val="21"/>
              </w:rPr>
            </w:pPr>
            <w:r>
              <w:rPr>
                <w:rFonts w:asciiTheme="minorEastAsia" w:hAnsiTheme="minorEastAsia" w:hint="eastAsia"/>
                <w:szCs w:val="21"/>
              </w:rPr>
              <w:t>针对每条要因应提出多种对策，运用客观的方法进行对策的评价和选择（6分）；</w:t>
            </w:r>
          </w:p>
          <w:p w:rsidR="00A5791C" w:rsidRDefault="00EE05A6">
            <w:pPr>
              <w:rPr>
                <w:rFonts w:asciiTheme="minorEastAsia" w:hAnsiTheme="minorEastAsia"/>
                <w:szCs w:val="21"/>
              </w:rPr>
            </w:pPr>
            <w:r>
              <w:rPr>
                <w:rFonts w:asciiTheme="minorEastAsia" w:hAnsiTheme="minorEastAsia" w:hint="eastAsia"/>
                <w:szCs w:val="21"/>
              </w:rPr>
              <w:t>按“5</w:t>
            </w:r>
            <w:r>
              <w:rPr>
                <w:rFonts w:asciiTheme="minorEastAsia" w:hAnsiTheme="minorEastAsia"/>
                <w:szCs w:val="21"/>
              </w:rPr>
              <w:t>W1H</w:t>
            </w:r>
            <w:r>
              <w:rPr>
                <w:rFonts w:asciiTheme="minorEastAsia" w:hAnsiTheme="minorEastAsia" w:hint="eastAsia"/>
                <w:szCs w:val="21"/>
              </w:rPr>
              <w:t>”制定对策表，对策明确、对策目标可测量、可检查、措施具体可操作、人员积极参与（5分）；</w:t>
            </w:r>
          </w:p>
          <w:p w:rsidR="00A5791C" w:rsidRDefault="00EE05A6">
            <w:pPr>
              <w:rPr>
                <w:rFonts w:asciiTheme="minorEastAsia" w:hAnsiTheme="minorEastAsia"/>
                <w:szCs w:val="21"/>
              </w:rPr>
            </w:pPr>
            <w:r>
              <w:rPr>
                <w:rFonts w:asciiTheme="minorEastAsia" w:hAnsiTheme="minorEastAsia" w:hint="eastAsia"/>
                <w:szCs w:val="21"/>
              </w:rPr>
              <w:t>按对策表逐条进行对策实施，实施措施与客观问题切实可行，分步骤执行措施（6分）；</w:t>
            </w:r>
          </w:p>
          <w:p w:rsidR="00A5791C" w:rsidRDefault="00EE05A6">
            <w:pPr>
              <w:rPr>
                <w:rFonts w:asciiTheme="minorEastAsia" w:hAnsiTheme="minorEastAsia"/>
                <w:szCs w:val="21"/>
              </w:rPr>
            </w:pPr>
            <w:r>
              <w:rPr>
                <w:rFonts w:asciiTheme="minorEastAsia" w:hAnsiTheme="minorEastAsia" w:hint="eastAsia"/>
                <w:szCs w:val="21"/>
              </w:rPr>
              <w:t>实施结果与对策目标比较，用数据确认目标完成情况。未达到对策目标的，应修改措施并按新的措施实施（5分）；</w:t>
            </w:r>
          </w:p>
          <w:p w:rsidR="00A5791C" w:rsidRDefault="00EE05A6">
            <w:pPr>
              <w:rPr>
                <w:rFonts w:asciiTheme="minorEastAsia" w:hAnsiTheme="minorEastAsia"/>
                <w:szCs w:val="21"/>
              </w:rPr>
            </w:pPr>
            <w:r>
              <w:rPr>
                <w:rFonts w:asciiTheme="minorEastAsia" w:hAnsiTheme="minorEastAsia" w:hint="eastAsia"/>
                <w:szCs w:val="21"/>
              </w:rPr>
              <w:t>措施实施过程应全员参与（2分）；</w:t>
            </w:r>
          </w:p>
          <w:p w:rsidR="00A5791C" w:rsidRDefault="00EE05A6">
            <w:pPr>
              <w:rPr>
                <w:rFonts w:asciiTheme="minorEastAsia" w:hAnsiTheme="minorEastAsia"/>
                <w:szCs w:val="21"/>
              </w:rPr>
            </w:pPr>
            <w:r>
              <w:rPr>
                <w:rFonts w:asciiTheme="minorEastAsia" w:hAnsiTheme="minorEastAsia" w:hint="eastAsia"/>
                <w:szCs w:val="21"/>
              </w:rPr>
              <w:t>正确运用统计工具（3分）；</w:t>
            </w:r>
          </w:p>
          <w:p w:rsidR="00A5791C" w:rsidRDefault="00EE05A6">
            <w:pPr>
              <w:rPr>
                <w:rFonts w:asciiTheme="minorEastAsia" w:hAnsiTheme="minorEastAsia"/>
                <w:szCs w:val="21"/>
              </w:rPr>
            </w:pPr>
            <w:r>
              <w:rPr>
                <w:rFonts w:asciiTheme="minorEastAsia" w:hAnsiTheme="minorEastAsia" w:hint="eastAsia"/>
                <w:szCs w:val="21"/>
              </w:rPr>
              <w:t>验证实施结果在安全、质量、管理、成本、环保等方面的负面影响（3分）。</w:t>
            </w:r>
          </w:p>
        </w:tc>
        <w:tc>
          <w:tcPr>
            <w:tcW w:w="700" w:type="dxa"/>
          </w:tcPr>
          <w:p w:rsidR="00A5791C" w:rsidRDefault="00A5791C"/>
        </w:tc>
      </w:tr>
      <w:tr w:rsidR="00A5791C">
        <w:tc>
          <w:tcPr>
            <w:tcW w:w="400" w:type="dxa"/>
            <w:vAlign w:val="center"/>
          </w:tcPr>
          <w:p w:rsidR="00A5791C" w:rsidRDefault="00EE05A6">
            <w:pPr>
              <w:jc w:val="center"/>
              <w:rPr>
                <w:szCs w:val="21"/>
              </w:rPr>
            </w:pPr>
            <w:r>
              <w:rPr>
                <w:rFonts w:hint="eastAsia"/>
                <w:szCs w:val="21"/>
              </w:rPr>
              <w:t>4</w:t>
            </w:r>
          </w:p>
        </w:tc>
        <w:tc>
          <w:tcPr>
            <w:tcW w:w="1150" w:type="dxa"/>
            <w:vAlign w:val="center"/>
          </w:tcPr>
          <w:p w:rsidR="00A5791C" w:rsidRDefault="00EE05A6">
            <w:pPr>
              <w:jc w:val="center"/>
              <w:rPr>
                <w:szCs w:val="21"/>
              </w:rPr>
            </w:pPr>
            <w:r>
              <w:rPr>
                <w:rFonts w:hint="eastAsia"/>
                <w:szCs w:val="21"/>
              </w:rPr>
              <w:t>成效结果</w:t>
            </w:r>
          </w:p>
          <w:p w:rsidR="00A5791C" w:rsidRDefault="00EE05A6">
            <w:pPr>
              <w:jc w:val="center"/>
              <w:rPr>
                <w:szCs w:val="21"/>
              </w:rPr>
            </w:pPr>
            <w:r>
              <w:rPr>
                <w:rFonts w:hint="eastAsia"/>
                <w:szCs w:val="21"/>
              </w:rPr>
              <w:t>15</w:t>
            </w:r>
            <w:r>
              <w:rPr>
                <w:rFonts w:hint="eastAsia"/>
                <w:szCs w:val="21"/>
              </w:rPr>
              <w:t>分</w:t>
            </w:r>
          </w:p>
        </w:tc>
        <w:tc>
          <w:tcPr>
            <w:tcW w:w="7634" w:type="dxa"/>
          </w:tcPr>
          <w:p w:rsidR="00A5791C" w:rsidRDefault="00EE05A6">
            <w:pPr>
              <w:pStyle w:val="a8"/>
              <w:ind w:firstLineChars="0" w:firstLine="0"/>
              <w:rPr>
                <w:rFonts w:asciiTheme="minorEastAsia" w:eastAsiaTheme="minorEastAsia" w:hAnsiTheme="minorEastAsia"/>
                <w:szCs w:val="21"/>
              </w:rPr>
            </w:pPr>
            <w:r>
              <w:rPr>
                <w:rFonts w:asciiTheme="minorEastAsia" w:eastAsiaTheme="minorEastAsia" w:hAnsiTheme="minorEastAsia" w:hint="eastAsia"/>
                <w:szCs w:val="21"/>
              </w:rPr>
              <w:t>实施后效果与课题设定目标的完成情况进行比较，用充足的数据证实达到课题目标程度；与对策实施前的现状对比，判断改善程度（6分）；</w:t>
            </w:r>
          </w:p>
          <w:p w:rsidR="00A5791C" w:rsidRDefault="00EE05A6">
            <w:pPr>
              <w:rPr>
                <w:rFonts w:asciiTheme="minorEastAsia" w:hAnsiTheme="minorEastAsia"/>
                <w:szCs w:val="21"/>
              </w:rPr>
            </w:pPr>
            <w:r>
              <w:rPr>
                <w:rFonts w:asciiTheme="minorEastAsia" w:hAnsiTheme="minorEastAsia" w:hint="eastAsia"/>
                <w:szCs w:val="21"/>
              </w:rPr>
              <w:t>经济效益和社会效益，经济效益计算正确合理（2分）：</w:t>
            </w:r>
          </w:p>
          <w:p w:rsidR="00A5791C" w:rsidRDefault="00EE05A6">
            <w:pPr>
              <w:pStyle w:val="a"/>
              <w:numPr>
                <w:ilvl w:val="0"/>
                <w:numId w:val="0"/>
              </w:numPr>
              <w:rPr>
                <w:rFonts w:asciiTheme="minorEastAsia" w:eastAsiaTheme="minorEastAsia" w:hAnsiTheme="minorEastAsia"/>
                <w:szCs w:val="21"/>
              </w:rPr>
            </w:pPr>
            <w:r>
              <w:rPr>
                <w:rFonts w:asciiTheme="minorEastAsia" w:eastAsiaTheme="minorEastAsia" w:hAnsiTheme="minorEastAsia" w:hint="eastAsia"/>
                <w:szCs w:val="21"/>
              </w:rPr>
              <w:t>对策表中通过实施证明有效的措施，形成相应的技术标准、管理制度和知识产权等（4分）；</w:t>
            </w:r>
          </w:p>
          <w:p w:rsidR="00A5791C" w:rsidRDefault="00EE05A6">
            <w:pPr>
              <w:rPr>
                <w:rFonts w:asciiTheme="minorEastAsia" w:hAnsiTheme="minorEastAsia"/>
                <w:szCs w:val="21"/>
              </w:rPr>
            </w:pPr>
            <w:r>
              <w:rPr>
                <w:rFonts w:asciiTheme="minorEastAsia" w:hAnsiTheme="minorEastAsia" w:hint="eastAsia"/>
                <w:szCs w:val="21"/>
              </w:rPr>
              <w:t>落实巩固措施并对巩固措施实施后的效果进行跟踪验证（3分）。</w:t>
            </w:r>
          </w:p>
        </w:tc>
        <w:tc>
          <w:tcPr>
            <w:tcW w:w="700" w:type="dxa"/>
          </w:tcPr>
          <w:p w:rsidR="00A5791C" w:rsidRDefault="00A5791C"/>
        </w:tc>
      </w:tr>
      <w:tr w:rsidR="00A5791C">
        <w:tc>
          <w:tcPr>
            <w:tcW w:w="400" w:type="dxa"/>
            <w:vAlign w:val="center"/>
          </w:tcPr>
          <w:p w:rsidR="00A5791C" w:rsidRDefault="00EE05A6">
            <w:pPr>
              <w:jc w:val="center"/>
              <w:rPr>
                <w:szCs w:val="21"/>
              </w:rPr>
            </w:pPr>
            <w:r>
              <w:rPr>
                <w:rFonts w:hint="eastAsia"/>
                <w:szCs w:val="21"/>
              </w:rPr>
              <w:t>5</w:t>
            </w:r>
          </w:p>
        </w:tc>
        <w:tc>
          <w:tcPr>
            <w:tcW w:w="1150" w:type="dxa"/>
            <w:vAlign w:val="center"/>
          </w:tcPr>
          <w:p w:rsidR="00A5791C" w:rsidRDefault="00EE05A6">
            <w:pPr>
              <w:jc w:val="center"/>
              <w:rPr>
                <w:szCs w:val="21"/>
              </w:rPr>
            </w:pPr>
            <w:r>
              <w:rPr>
                <w:rFonts w:hint="eastAsia"/>
                <w:szCs w:val="21"/>
              </w:rPr>
              <w:t>材料或发表</w:t>
            </w:r>
            <w:r>
              <w:rPr>
                <w:rFonts w:hint="eastAsia"/>
                <w:szCs w:val="21"/>
              </w:rPr>
              <w:t>10</w:t>
            </w:r>
            <w:r>
              <w:rPr>
                <w:rFonts w:hint="eastAsia"/>
                <w:szCs w:val="21"/>
              </w:rPr>
              <w:t>分</w:t>
            </w:r>
          </w:p>
        </w:tc>
        <w:tc>
          <w:tcPr>
            <w:tcW w:w="7634" w:type="dxa"/>
          </w:tcPr>
          <w:p w:rsidR="00A5791C" w:rsidRDefault="00EE05A6">
            <w:pPr>
              <w:rPr>
                <w:rFonts w:asciiTheme="minorEastAsia" w:hAnsiTheme="minorEastAsia"/>
                <w:szCs w:val="21"/>
              </w:rPr>
            </w:pPr>
            <w:r>
              <w:rPr>
                <w:rFonts w:asciiTheme="minorEastAsia" w:hAnsiTheme="minorEastAsia" w:hint="eastAsia"/>
                <w:szCs w:val="21"/>
              </w:rPr>
              <w:t>材料整理符合评审内容的要求，逻辑关系合理，程序正确。材料整理以数据图表为主，文字为辅，正确运用统计工具。材料应当通俗易懂，具有科普性质，不要以复杂的数学表达式和软件程序语言作为证明（5分）；</w:t>
            </w:r>
          </w:p>
          <w:p w:rsidR="00A5791C" w:rsidRDefault="00EE05A6">
            <w:pPr>
              <w:rPr>
                <w:rFonts w:asciiTheme="minorEastAsia" w:hAnsiTheme="minorEastAsia"/>
                <w:szCs w:val="21"/>
              </w:rPr>
            </w:pPr>
            <w:r>
              <w:rPr>
                <w:rFonts w:asciiTheme="minorEastAsia" w:hAnsiTheme="minorEastAsia" w:hint="eastAsia"/>
                <w:szCs w:val="21"/>
              </w:rPr>
              <w:t>现场发表形式新颖，项目成果表达清晰、明确，语言精练，充分展示项目成果的全貌，回答问题准确、无误（5分）。</w:t>
            </w:r>
          </w:p>
        </w:tc>
        <w:tc>
          <w:tcPr>
            <w:tcW w:w="700" w:type="dxa"/>
          </w:tcPr>
          <w:p w:rsidR="00A5791C" w:rsidRDefault="00A5791C"/>
        </w:tc>
      </w:tr>
    </w:tbl>
    <w:p w:rsidR="00A5791C" w:rsidRDefault="00A5791C">
      <w:pPr>
        <w:spacing w:line="360" w:lineRule="auto"/>
        <w:rPr>
          <w:rFonts w:ascii="仿宋_GB2312" w:eastAsia="仿宋_GB2312" w:hAnsi="仿宋_GB2312" w:cs="仿宋_GB2312"/>
          <w:sz w:val="32"/>
          <w:szCs w:val="32"/>
        </w:rPr>
      </w:pPr>
    </w:p>
    <w:p w:rsidR="00A5791C" w:rsidRDefault="00EE05A6">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附表2：质量攻关创新型评审表</w:t>
      </w:r>
    </w:p>
    <w:tbl>
      <w:tblPr>
        <w:tblStyle w:val="a6"/>
        <w:tblW w:w="9867" w:type="dxa"/>
        <w:tblInd w:w="-614" w:type="dxa"/>
        <w:tblLayout w:type="fixed"/>
        <w:tblLook w:val="04A0" w:firstRow="1" w:lastRow="0" w:firstColumn="1" w:lastColumn="0" w:noHBand="0" w:noVBand="1"/>
      </w:tblPr>
      <w:tblGrid>
        <w:gridCol w:w="417"/>
        <w:gridCol w:w="1133"/>
        <w:gridCol w:w="7617"/>
        <w:gridCol w:w="700"/>
      </w:tblGrid>
      <w:tr w:rsidR="00A5791C">
        <w:tc>
          <w:tcPr>
            <w:tcW w:w="417" w:type="dxa"/>
          </w:tcPr>
          <w:p w:rsidR="00A5791C" w:rsidRDefault="00EE05A6">
            <w:pPr>
              <w:rPr>
                <w:b/>
              </w:rPr>
            </w:pPr>
            <w:r>
              <w:rPr>
                <w:rFonts w:hint="eastAsia"/>
                <w:b/>
              </w:rPr>
              <w:t>序</w:t>
            </w:r>
          </w:p>
          <w:p w:rsidR="00A5791C" w:rsidRDefault="00EE05A6">
            <w:pPr>
              <w:rPr>
                <w:b/>
              </w:rPr>
            </w:pPr>
            <w:r>
              <w:rPr>
                <w:rFonts w:hint="eastAsia"/>
                <w:b/>
              </w:rPr>
              <w:t>号</w:t>
            </w:r>
          </w:p>
        </w:tc>
        <w:tc>
          <w:tcPr>
            <w:tcW w:w="1133" w:type="dxa"/>
            <w:vAlign w:val="center"/>
          </w:tcPr>
          <w:p w:rsidR="00A5791C" w:rsidRDefault="00EE05A6">
            <w:pPr>
              <w:jc w:val="center"/>
              <w:rPr>
                <w:b/>
              </w:rPr>
            </w:pPr>
            <w:r>
              <w:rPr>
                <w:rFonts w:hint="eastAsia"/>
                <w:b/>
              </w:rPr>
              <w:t>评审项目</w:t>
            </w:r>
          </w:p>
          <w:p w:rsidR="00A5791C" w:rsidRDefault="00EE05A6">
            <w:pPr>
              <w:jc w:val="center"/>
              <w:rPr>
                <w:bCs/>
              </w:rPr>
            </w:pPr>
            <w:r>
              <w:rPr>
                <w:rFonts w:hint="eastAsia"/>
                <w:b/>
              </w:rPr>
              <w:t>和配分</w:t>
            </w:r>
          </w:p>
        </w:tc>
        <w:tc>
          <w:tcPr>
            <w:tcW w:w="7617" w:type="dxa"/>
            <w:vAlign w:val="center"/>
          </w:tcPr>
          <w:p w:rsidR="00A5791C" w:rsidRDefault="00EE05A6">
            <w:pPr>
              <w:jc w:val="center"/>
              <w:rPr>
                <w:b/>
              </w:rPr>
            </w:pPr>
            <w:r>
              <w:rPr>
                <w:rFonts w:hint="eastAsia"/>
                <w:b/>
              </w:rPr>
              <w:t>评审内容</w:t>
            </w:r>
          </w:p>
        </w:tc>
        <w:tc>
          <w:tcPr>
            <w:tcW w:w="700" w:type="dxa"/>
            <w:vAlign w:val="center"/>
          </w:tcPr>
          <w:p w:rsidR="00A5791C" w:rsidRDefault="00EE05A6">
            <w:pPr>
              <w:jc w:val="center"/>
              <w:rPr>
                <w:b/>
              </w:rPr>
            </w:pPr>
            <w:r>
              <w:rPr>
                <w:rFonts w:hint="eastAsia"/>
                <w:b/>
              </w:rPr>
              <w:t>得分</w:t>
            </w:r>
          </w:p>
        </w:tc>
      </w:tr>
      <w:tr w:rsidR="00A5791C">
        <w:tc>
          <w:tcPr>
            <w:tcW w:w="417" w:type="dxa"/>
            <w:vAlign w:val="center"/>
          </w:tcPr>
          <w:p w:rsidR="00A5791C" w:rsidRDefault="00EE05A6">
            <w:pPr>
              <w:jc w:val="center"/>
              <w:rPr>
                <w:b/>
              </w:rPr>
            </w:pPr>
            <w:r>
              <w:rPr>
                <w:rFonts w:hint="eastAsia"/>
                <w:b/>
              </w:rPr>
              <w:t>1</w:t>
            </w:r>
          </w:p>
        </w:tc>
        <w:tc>
          <w:tcPr>
            <w:tcW w:w="1133" w:type="dxa"/>
            <w:vAlign w:val="center"/>
          </w:tcPr>
          <w:p w:rsidR="00A5791C" w:rsidRDefault="00EE05A6">
            <w:pPr>
              <w:jc w:val="center"/>
              <w:rPr>
                <w:bCs/>
              </w:rPr>
            </w:pPr>
            <w:r>
              <w:rPr>
                <w:rFonts w:hint="eastAsia"/>
                <w:bCs/>
              </w:rPr>
              <w:t>课题选取</w:t>
            </w:r>
          </w:p>
          <w:p w:rsidR="00A5791C" w:rsidRDefault="00EE05A6">
            <w:pPr>
              <w:jc w:val="center"/>
              <w:rPr>
                <w:bCs/>
              </w:rPr>
            </w:pPr>
            <w:r>
              <w:rPr>
                <w:rFonts w:hint="eastAsia"/>
                <w:bCs/>
              </w:rPr>
              <w:t>20</w:t>
            </w:r>
            <w:r>
              <w:rPr>
                <w:rFonts w:hint="eastAsia"/>
                <w:bCs/>
              </w:rPr>
              <w:t>分</w:t>
            </w:r>
          </w:p>
        </w:tc>
        <w:tc>
          <w:tcPr>
            <w:tcW w:w="7617" w:type="dxa"/>
          </w:tcPr>
          <w:p w:rsidR="00A5791C" w:rsidRDefault="00EE05A6">
            <w:pPr>
              <w:rPr>
                <w:szCs w:val="21"/>
              </w:rPr>
            </w:pPr>
            <w:r>
              <w:rPr>
                <w:rFonts w:hint="eastAsia"/>
                <w:szCs w:val="21"/>
              </w:rPr>
              <w:t>课题来自对现有技术、工艺、技能、方法等无法满足内、外部顾客及相关方的需求（</w:t>
            </w:r>
            <w:r>
              <w:rPr>
                <w:rFonts w:hint="eastAsia"/>
                <w:szCs w:val="21"/>
              </w:rPr>
              <w:t>3</w:t>
            </w:r>
            <w:r>
              <w:rPr>
                <w:rFonts w:hint="eastAsia"/>
                <w:szCs w:val="21"/>
              </w:rPr>
              <w:t>分）；</w:t>
            </w:r>
          </w:p>
          <w:p w:rsidR="00A5791C" w:rsidRDefault="00EE05A6">
            <w:pPr>
              <w:rPr>
                <w:szCs w:val="21"/>
              </w:rPr>
            </w:pPr>
            <w:r>
              <w:rPr>
                <w:rFonts w:hint="eastAsia"/>
                <w:szCs w:val="21"/>
              </w:rPr>
              <w:t>课题选题理由充分、合理，名称体现创新性（</w:t>
            </w:r>
            <w:r>
              <w:rPr>
                <w:rFonts w:hint="eastAsia"/>
                <w:szCs w:val="21"/>
              </w:rPr>
              <w:t>2</w:t>
            </w:r>
            <w:r>
              <w:rPr>
                <w:rFonts w:hint="eastAsia"/>
                <w:szCs w:val="21"/>
              </w:rPr>
              <w:t>分）；</w:t>
            </w:r>
          </w:p>
          <w:p w:rsidR="00A5791C" w:rsidRDefault="00EE05A6">
            <w:pPr>
              <w:rPr>
                <w:szCs w:val="21"/>
              </w:rPr>
            </w:pPr>
            <w:r>
              <w:rPr>
                <w:rFonts w:hint="eastAsia"/>
                <w:szCs w:val="21"/>
              </w:rPr>
              <w:t>通过广泛借鉴，研制新产品、服务、方法、软件、工具及设备等（</w:t>
            </w:r>
            <w:r>
              <w:rPr>
                <w:rFonts w:hint="eastAsia"/>
                <w:szCs w:val="21"/>
              </w:rPr>
              <w:t>3</w:t>
            </w:r>
            <w:r>
              <w:rPr>
                <w:rFonts w:hint="eastAsia"/>
                <w:szCs w:val="21"/>
              </w:rPr>
              <w:t>分）；</w:t>
            </w:r>
          </w:p>
          <w:p w:rsidR="00A5791C" w:rsidRDefault="00EE05A6">
            <w:pPr>
              <w:rPr>
                <w:szCs w:val="21"/>
              </w:rPr>
            </w:pPr>
            <w:r>
              <w:rPr>
                <w:rFonts w:hint="eastAsia"/>
                <w:szCs w:val="21"/>
              </w:rPr>
              <w:t>通过借鉴，对比分析现有水平与需求之间差距，明确创新、突破的关键技术难点或创新点（</w:t>
            </w:r>
            <w:r>
              <w:rPr>
                <w:rFonts w:hint="eastAsia"/>
                <w:szCs w:val="21"/>
              </w:rPr>
              <w:t>6</w:t>
            </w:r>
            <w:r>
              <w:rPr>
                <w:rFonts w:hint="eastAsia"/>
                <w:szCs w:val="21"/>
              </w:rPr>
              <w:t>分）；</w:t>
            </w:r>
          </w:p>
          <w:p w:rsidR="00A5791C" w:rsidRDefault="00EE05A6">
            <w:pPr>
              <w:rPr>
                <w:szCs w:val="21"/>
              </w:rPr>
            </w:pPr>
            <w:r>
              <w:rPr>
                <w:rFonts w:hint="eastAsia"/>
                <w:szCs w:val="21"/>
              </w:rPr>
              <w:t>课题目标应依据借鉴的相关数据进行论证（</w:t>
            </w:r>
            <w:r>
              <w:rPr>
                <w:rFonts w:hint="eastAsia"/>
                <w:szCs w:val="21"/>
              </w:rPr>
              <w:t>6</w:t>
            </w:r>
            <w:r>
              <w:rPr>
                <w:rFonts w:hint="eastAsia"/>
                <w:szCs w:val="21"/>
              </w:rPr>
              <w:t>分）。</w:t>
            </w:r>
          </w:p>
        </w:tc>
        <w:tc>
          <w:tcPr>
            <w:tcW w:w="700" w:type="dxa"/>
          </w:tcPr>
          <w:p w:rsidR="00A5791C" w:rsidRDefault="00A5791C"/>
        </w:tc>
      </w:tr>
      <w:tr w:rsidR="00A5791C">
        <w:tc>
          <w:tcPr>
            <w:tcW w:w="417" w:type="dxa"/>
            <w:vAlign w:val="center"/>
          </w:tcPr>
          <w:p w:rsidR="00A5791C" w:rsidRDefault="00EE05A6">
            <w:pPr>
              <w:jc w:val="center"/>
              <w:rPr>
                <w:b/>
              </w:rPr>
            </w:pPr>
            <w:r>
              <w:rPr>
                <w:rFonts w:hint="eastAsia"/>
                <w:b/>
              </w:rPr>
              <w:t>2</w:t>
            </w:r>
          </w:p>
        </w:tc>
        <w:tc>
          <w:tcPr>
            <w:tcW w:w="1133" w:type="dxa"/>
            <w:vAlign w:val="center"/>
          </w:tcPr>
          <w:p w:rsidR="00A5791C" w:rsidRDefault="00EE05A6">
            <w:pPr>
              <w:rPr>
                <w:bCs/>
              </w:rPr>
            </w:pPr>
            <w:r>
              <w:rPr>
                <w:rFonts w:hint="eastAsia"/>
                <w:bCs/>
              </w:rPr>
              <w:t>方案确定</w:t>
            </w:r>
          </w:p>
          <w:p w:rsidR="00A5791C" w:rsidRDefault="00EE05A6" w:rsidP="0038295D">
            <w:pPr>
              <w:ind w:firstLineChars="98" w:firstLine="206"/>
              <w:rPr>
                <w:bCs/>
              </w:rPr>
            </w:pPr>
            <w:r>
              <w:rPr>
                <w:rFonts w:hint="eastAsia"/>
                <w:bCs/>
              </w:rPr>
              <w:t>35</w:t>
            </w:r>
            <w:r>
              <w:rPr>
                <w:rFonts w:hint="eastAsia"/>
                <w:bCs/>
              </w:rPr>
              <w:t>分</w:t>
            </w:r>
          </w:p>
        </w:tc>
        <w:tc>
          <w:tcPr>
            <w:tcW w:w="7617" w:type="dxa"/>
          </w:tcPr>
          <w:p w:rsidR="00A5791C" w:rsidRDefault="00EE05A6">
            <w:pPr>
              <w:rPr>
                <w:szCs w:val="21"/>
              </w:rPr>
            </w:pPr>
            <w:r>
              <w:rPr>
                <w:rFonts w:hint="eastAsia"/>
                <w:szCs w:val="21"/>
              </w:rPr>
              <w:t>针对设定的目标，提出可能达到目标的各种方案（</w:t>
            </w:r>
            <w:r>
              <w:rPr>
                <w:rFonts w:hint="eastAsia"/>
                <w:szCs w:val="21"/>
              </w:rPr>
              <w:t>4</w:t>
            </w:r>
            <w:r>
              <w:rPr>
                <w:rFonts w:hint="eastAsia"/>
                <w:szCs w:val="21"/>
              </w:rPr>
              <w:t>分）；</w:t>
            </w:r>
          </w:p>
          <w:p w:rsidR="00A5791C" w:rsidRDefault="00EE05A6">
            <w:pPr>
              <w:rPr>
                <w:szCs w:val="21"/>
              </w:rPr>
            </w:pPr>
            <w:r>
              <w:rPr>
                <w:rFonts w:hint="eastAsia"/>
                <w:szCs w:val="21"/>
              </w:rPr>
              <w:t>对每种方案进行分析和评价（</w:t>
            </w:r>
            <w:r>
              <w:rPr>
                <w:rFonts w:hint="eastAsia"/>
                <w:szCs w:val="21"/>
              </w:rPr>
              <w:t>4</w:t>
            </w:r>
            <w:r>
              <w:rPr>
                <w:rFonts w:hint="eastAsia"/>
                <w:szCs w:val="21"/>
              </w:rPr>
              <w:t>分）；</w:t>
            </w:r>
          </w:p>
          <w:p w:rsidR="00A5791C" w:rsidRDefault="00EE05A6">
            <w:pPr>
              <w:rPr>
                <w:szCs w:val="21"/>
              </w:rPr>
            </w:pPr>
            <w:r>
              <w:rPr>
                <w:rFonts w:hint="eastAsia"/>
                <w:szCs w:val="21"/>
              </w:rPr>
              <w:t>方案包括总体方案与分级方案（</w:t>
            </w:r>
            <w:r>
              <w:rPr>
                <w:rFonts w:hint="eastAsia"/>
                <w:szCs w:val="21"/>
              </w:rPr>
              <w:t>3</w:t>
            </w:r>
            <w:r>
              <w:rPr>
                <w:rFonts w:hint="eastAsia"/>
                <w:szCs w:val="21"/>
              </w:rPr>
              <w:t>分）；</w:t>
            </w:r>
          </w:p>
          <w:p w:rsidR="00A5791C" w:rsidRDefault="00EE05A6">
            <w:pPr>
              <w:rPr>
                <w:szCs w:val="21"/>
              </w:rPr>
            </w:pPr>
            <w:r>
              <w:rPr>
                <w:rFonts w:hint="eastAsia"/>
                <w:szCs w:val="21"/>
              </w:rPr>
              <w:t>总体方案应具有创新性和相对独立性（</w:t>
            </w:r>
            <w:r>
              <w:rPr>
                <w:rFonts w:hint="eastAsia"/>
                <w:szCs w:val="21"/>
              </w:rPr>
              <w:t>3</w:t>
            </w:r>
            <w:r>
              <w:rPr>
                <w:rFonts w:hint="eastAsia"/>
                <w:szCs w:val="21"/>
              </w:rPr>
              <w:t>分）；</w:t>
            </w:r>
          </w:p>
          <w:p w:rsidR="00A5791C" w:rsidRDefault="00EE05A6">
            <w:pPr>
              <w:rPr>
                <w:szCs w:val="21"/>
              </w:rPr>
            </w:pPr>
            <w:r>
              <w:rPr>
                <w:rFonts w:hint="eastAsia"/>
                <w:szCs w:val="21"/>
              </w:rPr>
              <w:t>分级方案应具有可比性，以</w:t>
            </w:r>
            <w:proofErr w:type="gramStart"/>
            <w:r>
              <w:rPr>
                <w:rFonts w:hint="eastAsia"/>
                <w:szCs w:val="21"/>
              </w:rPr>
              <w:t>供比较</w:t>
            </w:r>
            <w:proofErr w:type="gramEnd"/>
            <w:r>
              <w:rPr>
                <w:rFonts w:hint="eastAsia"/>
                <w:szCs w:val="21"/>
              </w:rPr>
              <w:t>和选择（</w:t>
            </w:r>
            <w:r>
              <w:rPr>
                <w:rFonts w:hint="eastAsia"/>
                <w:szCs w:val="21"/>
              </w:rPr>
              <w:t>3</w:t>
            </w:r>
            <w:r>
              <w:rPr>
                <w:rFonts w:hint="eastAsia"/>
                <w:szCs w:val="21"/>
              </w:rPr>
              <w:t>分）；</w:t>
            </w:r>
          </w:p>
          <w:p w:rsidR="00A5791C" w:rsidRDefault="00EE05A6">
            <w:pPr>
              <w:rPr>
                <w:szCs w:val="21"/>
              </w:rPr>
            </w:pPr>
            <w:r>
              <w:rPr>
                <w:rFonts w:hint="eastAsia"/>
                <w:szCs w:val="21"/>
              </w:rPr>
              <w:t>总体方案分解应逐层展开，分解程度应到可实施的具体方案（</w:t>
            </w:r>
            <w:r>
              <w:rPr>
                <w:rFonts w:hint="eastAsia"/>
                <w:szCs w:val="21"/>
              </w:rPr>
              <w:t>3</w:t>
            </w:r>
            <w:r>
              <w:rPr>
                <w:rFonts w:hint="eastAsia"/>
                <w:szCs w:val="21"/>
              </w:rPr>
              <w:t>分）；</w:t>
            </w:r>
          </w:p>
          <w:p w:rsidR="00A5791C" w:rsidRDefault="00EE05A6">
            <w:pPr>
              <w:rPr>
                <w:szCs w:val="21"/>
              </w:rPr>
            </w:pPr>
            <w:r>
              <w:rPr>
                <w:rFonts w:hint="eastAsia"/>
                <w:szCs w:val="21"/>
              </w:rPr>
              <w:t>分级的方案应进行分析论证（</w:t>
            </w:r>
            <w:r>
              <w:rPr>
                <w:rFonts w:hint="eastAsia"/>
                <w:szCs w:val="21"/>
              </w:rPr>
              <w:t>5</w:t>
            </w:r>
            <w:r>
              <w:rPr>
                <w:rFonts w:hint="eastAsia"/>
                <w:szCs w:val="21"/>
              </w:rPr>
              <w:t>分）；</w:t>
            </w:r>
          </w:p>
          <w:p w:rsidR="00A5791C" w:rsidRDefault="00EE05A6">
            <w:pPr>
              <w:rPr>
                <w:szCs w:val="21"/>
              </w:rPr>
            </w:pPr>
            <w:r>
              <w:rPr>
                <w:rFonts w:hint="eastAsia"/>
                <w:szCs w:val="21"/>
              </w:rPr>
              <w:t>所有整理后的方案应进行评价比较；方案的分析、论证或评价应实事求是，数据充分，可溯源；整理后的方案进行评价比较，确定最佳方案（</w:t>
            </w:r>
            <w:r>
              <w:rPr>
                <w:rFonts w:hint="eastAsia"/>
                <w:szCs w:val="21"/>
              </w:rPr>
              <w:t>6</w:t>
            </w:r>
            <w:r>
              <w:rPr>
                <w:rFonts w:hint="eastAsia"/>
                <w:szCs w:val="21"/>
              </w:rPr>
              <w:t>分）；</w:t>
            </w:r>
          </w:p>
          <w:p w:rsidR="00A5791C" w:rsidRDefault="00EE05A6">
            <w:pPr>
              <w:rPr>
                <w:szCs w:val="21"/>
              </w:rPr>
            </w:pPr>
            <w:r>
              <w:rPr>
                <w:rFonts w:hint="eastAsia"/>
                <w:szCs w:val="21"/>
              </w:rPr>
              <w:t>方案分解应逐层展开到可以实施的具体方案（</w:t>
            </w:r>
            <w:r>
              <w:rPr>
                <w:rFonts w:hint="eastAsia"/>
                <w:szCs w:val="21"/>
              </w:rPr>
              <w:t>4</w:t>
            </w:r>
            <w:r>
              <w:rPr>
                <w:rFonts w:hint="eastAsia"/>
                <w:szCs w:val="21"/>
              </w:rPr>
              <w:t>分）。</w:t>
            </w:r>
          </w:p>
        </w:tc>
        <w:tc>
          <w:tcPr>
            <w:tcW w:w="700" w:type="dxa"/>
          </w:tcPr>
          <w:p w:rsidR="00A5791C" w:rsidRDefault="00A5791C"/>
        </w:tc>
      </w:tr>
      <w:tr w:rsidR="00A5791C">
        <w:tc>
          <w:tcPr>
            <w:tcW w:w="417" w:type="dxa"/>
            <w:vAlign w:val="center"/>
          </w:tcPr>
          <w:p w:rsidR="00A5791C" w:rsidRDefault="00EE05A6">
            <w:pPr>
              <w:jc w:val="center"/>
              <w:rPr>
                <w:b/>
              </w:rPr>
            </w:pPr>
            <w:r>
              <w:rPr>
                <w:rFonts w:hint="eastAsia"/>
                <w:b/>
              </w:rPr>
              <w:t>3</w:t>
            </w:r>
          </w:p>
        </w:tc>
        <w:tc>
          <w:tcPr>
            <w:tcW w:w="1133" w:type="dxa"/>
            <w:vAlign w:val="center"/>
          </w:tcPr>
          <w:p w:rsidR="00A5791C" w:rsidRDefault="00EE05A6">
            <w:pPr>
              <w:jc w:val="center"/>
              <w:rPr>
                <w:bCs/>
              </w:rPr>
            </w:pPr>
            <w:r>
              <w:rPr>
                <w:rFonts w:hint="eastAsia"/>
                <w:bCs/>
              </w:rPr>
              <w:t>对策实施</w:t>
            </w:r>
          </w:p>
          <w:p w:rsidR="00A5791C" w:rsidRDefault="00EE05A6">
            <w:pPr>
              <w:jc w:val="center"/>
              <w:rPr>
                <w:bCs/>
              </w:rPr>
            </w:pPr>
            <w:r>
              <w:rPr>
                <w:rFonts w:hint="eastAsia"/>
                <w:bCs/>
              </w:rPr>
              <w:t>20</w:t>
            </w:r>
            <w:r>
              <w:rPr>
                <w:rFonts w:hint="eastAsia"/>
                <w:bCs/>
              </w:rPr>
              <w:t>分</w:t>
            </w:r>
          </w:p>
        </w:tc>
        <w:tc>
          <w:tcPr>
            <w:tcW w:w="7617" w:type="dxa"/>
          </w:tcPr>
          <w:p w:rsidR="00A5791C" w:rsidRDefault="00EE05A6">
            <w:pPr>
              <w:rPr>
                <w:szCs w:val="21"/>
              </w:rPr>
            </w:pPr>
            <w:r>
              <w:rPr>
                <w:rFonts w:hint="eastAsia"/>
                <w:szCs w:val="21"/>
              </w:rPr>
              <w:t>针对选定的可以实施的具体方案，细化的具体方案逐项纳入“</w:t>
            </w:r>
            <w:r>
              <w:rPr>
                <w:rFonts w:hint="eastAsia"/>
                <w:szCs w:val="21"/>
              </w:rPr>
              <w:t>5W</w:t>
            </w:r>
            <w:r>
              <w:rPr>
                <w:szCs w:val="21"/>
              </w:rPr>
              <w:t>1H</w:t>
            </w:r>
            <w:r>
              <w:rPr>
                <w:rFonts w:hint="eastAsia"/>
                <w:szCs w:val="21"/>
              </w:rPr>
              <w:t>”对策表，对策明确、对策目标可测量、措施具体可操作</w:t>
            </w:r>
            <w:r>
              <w:rPr>
                <w:rFonts w:hint="eastAsia"/>
                <w:szCs w:val="21"/>
              </w:rPr>
              <w:t xml:space="preserve"> [</w:t>
            </w:r>
            <w:r>
              <w:rPr>
                <w:rFonts w:hint="eastAsia"/>
                <w:szCs w:val="21"/>
              </w:rPr>
              <w:t>关注实施阶段与措施吻合程度</w:t>
            </w:r>
            <w:r>
              <w:rPr>
                <w:rFonts w:hint="eastAsia"/>
                <w:szCs w:val="21"/>
              </w:rPr>
              <w:t xml:space="preserve">] </w:t>
            </w:r>
            <w:r>
              <w:rPr>
                <w:rFonts w:hint="eastAsia"/>
                <w:szCs w:val="21"/>
              </w:rPr>
              <w:t>（</w:t>
            </w:r>
            <w:r>
              <w:rPr>
                <w:rFonts w:hint="eastAsia"/>
                <w:szCs w:val="21"/>
              </w:rPr>
              <w:t>7</w:t>
            </w:r>
            <w:r>
              <w:rPr>
                <w:rFonts w:hint="eastAsia"/>
                <w:szCs w:val="21"/>
              </w:rPr>
              <w:t>分）；</w:t>
            </w:r>
          </w:p>
          <w:p w:rsidR="00A5791C" w:rsidRDefault="00EE05A6">
            <w:pPr>
              <w:pStyle w:val="a8"/>
              <w:ind w:firstLineChars="0" w:firstLine="0"/>
              <w:rPr>
                <w:szCs w:val="21"/>
              </w:rPr>
            </w:pPr>
            <w:r>
              <w:rPr>
                <w:rFonts w:hint="eastAsia"/>
                <w:szCs w:val="21"/>
              </w:rPr>
              <w:t>按对策实施后，确认相应对策目标的完成情况，对策实施过程数据充分。（6分）；</w:t>
            </w:r>
          </w:p>
          <w:p w:rsidR="00A5791C" w:rsidRDefault="00EE05A6">
            <w:pPr>
              <w:pStyle w:val="a8"/>
              <w:ind w:firstLineChars="0" w:firstLine="0"/>
              <w:rPr>
                <w:szCs w:val="21"/>
              </w:rPr>
            </w:pPr>
            <w:r>
              <w:rPr>
                <w:rFonts w:hint="eastAsia"/>
                <w:szCs w:val="21"/>
              </w:rPr>
              <w:t>验证对策实施结果在安全、质量、管理、成本、环保等方面的负面影响（3分）；</w:t>
            </w:r>
          </w:p>
          <w:p w:rsidR="00A5791C" w:rsidRDefault="00EE05A6">
            <w:pPr>
              <w:rPr>
                <w:szCs w:val="21"/>
              </w:rPr>
            </w:pPr>
            <w:r>
              <w:rPr>
                <w:rFonts w:hint="eastAsia"/>
                <w:szCs w:val="21"/>
              </w:rPr>
              <w:t>对策实施阶段有数据支撑（</w:t>
            </w:r>
            <w:r>
              <w:rPr>
                <w:rFonts w:hint="eastAsia"/>
                <w:szCs w:val="21"/>
              </w:rPr>
              <w:t>2</w:t>
            </w:r>
            <w:r>
              <w:rPr>
                <w:rFonts w:hint="eastAsia"/>
                <w:szCs w:val="21"/>
              </w:rPr>
              <w:t>分），正确运用统计工具（</w:t>
            </w:r>
            <w:r>
              <w:rPr>
                <w:rFonts w:hint="eastAsia"/>
                <w:szCs w:val="21"/>
              </w:rPr>
              <w:t>2</w:t>
            </w:r>
            <w:r>
              <w:rPr>
                <w:rFonts w:hint="eastAsia"/>
                <w:szCs w:val="21"/>
              </w:rPr>
              <w:t>分）。</w:t>
            </w:r>
          </w:p>
        </w:tc>
        <w:tc>
          <w:tcPr>
            <w:tcW w:w="700" w:type="dxa"/>
          </w:tcPr>
          <w:p w:rsidR="00A5791C" w:rsidRDefault="00A5791C"/>
        </w:tc>
      </w:tr>
      <w:tr w:rsidR="00A5791C">
        <w:tc>
          <w:tcPr>
            <w:tcW w:w="417" w:type="dxa"/>
            <w:vAlign w:val="center"/>
          </w:tcPr>
          <w:p w:rsidR="00A5791C" w:rsidRDefault="00EE05A6">
            <w:pPr>
              <w:jc w:val="center"/>
              <w:rPr>
                <w:b/>
              </w:rPr>
            </w:pPr>
            <w:r>
              <w:rPr>
                <w:rFonts w:hint="eastAsia"/>
                <w:b/>
              </w:rPr>
              <w:t>4</w:t>
            </w:r>
          </w:p>
        </w:tc>
        <w:tc>
          <w:tcPr>
            <w:tcW w:w="1133" w:type="dxa"/>
            <w:vAlign w:val="center"/>
          </w:tcPr>
          <w:p w:rsidR="00A5791C" w:rsidRDefault="00EE05A6">
            <w:pPr>
              <w:jc w:val="center"/>
              <w:rPr>
                <w:bCs/>
              </w:rPr>
            </w:pPr>
            <w:r>
              <w:rPr>
                <w:rFonts w:hint="eastAsia"/>
                <w:bCs/>
              </w:rPr>
              <w:t>成效结果</w:t>
            </w:r>
          </w:p>
          <w:p w:rsidR="00A5791C" w:rsidRDefault="00EE05A6">
            <w:pPr>
              <w:jc w:val="center"/>
              <w:rPr>
                <w:bCs/>
              </w:rPr>
            </w:pPr>
            <w:r>
              <w:rPr>
                <w:rFonts w:hint="eastAsia"/>
                <w:bCs/>
              </w:rPr>
              <w:t>15</w:t>
            </w:r>
            <w:r>
              <w:rPr>
                <w:rFonts w:hint="eastAsia"/>
                <w:bCs/>
              </w:rPr>
              <w:t>分</w:t>
            </w:r>
          </w:p>
        </w:tc>
        <w:tc>
          <w:tcPr>
            <w:tcW w:w="7617" w:type="dxa"/>
          </w:tcPr>
          <w:p w:rsidR="00A5791C" w:rsidRDefault="00EE05A6">
            <w:pPr>
              <w:rPr>
                <w:szCs w:val="21"/>
              </w:rPr>
            </w:pPr>
            <w:r>
              <w:rPr>
                <w:rFonts w:hint="eastAsia"/>
                <w:szCs w:val="21"/>
              </w:rPr>
              <w:t>课题目标的完成情况</w:t>
            </w:r>
            <w:r>
              <w:rPr>
                <w:rFonts w:hint="eastAsia"/>
                <w:szCs w:val="21"/>
              </w:rPr>
              <w:t xml:space="preserve"> [</w:t>
            </w:r>
            <w:r>
              <w:rPr>
                <w:rFonts w:hint="eastAsia"/>
                <w:szCs w:val="21"/>
              </w:rPr>
              <w:t>有数据支撑</w:t>
            </w:r>
            <w:r>
              <w:rPr>
                <w:rFonts w:hint="eastAsia"/>
                <w:szCs w:val="21"/>
              </w:rPr>
              <w:t>]</w:t>
            </w:r>
            <w:r>
              <w:rPr>
                <w:rFonts w:hint="eastAsia"/>
                <w:szCs w:val="21"/>
              </w:rPr>
              <w:t>（</w:t>
            </w:r>
            <w:r>
              <w:rPr>
                <w:rFonts w:hint="eastAsia"/>
                <w:szCs w:val="21"/>
              </w:rPr>
              <w:t>5</w:t>
            </w:r>
            <w:r>
              <w:rPr>
                <w:rFonts w:hint="eastAsia"/>
                <w:szCs w:val="21"/>
              </w:rPr>
              <w:t>分）；</w:t>
            </w:r>
          </w:p>
          <w:p w:rsidR="00A5791C" w:rsidRDefault="00EE05A6">
            <w:pPr>
              <w:rPr>
                <w:szCs w:val="21"/>
              </w:rPr>
            </w:pPr>
            <w:r>
              <w:rPr>
                <w:rFonts w:hint="eastAsia"/>
                <w:szCs w:val="21"/>
              </w:rPr>
              <w:t>确认创新成果的经济效益和社会效益（</w:t>
            </w:r>
            <w:r>
              <w:rPr>
                <w:rFonts w:hint="eastAsia"/>
                <w:szCs w:val="21"/>
              </w:rPr>
              <w:t>3</w:t>
            </w:r>
            <w:r>
              <w:rPr>
                <w:rFonts w:hint="eastAsia"/>
                <w:szCs w:val="21"/>
              </w:rPr>
              <w:t>分）；</w:t>
            </w:r>
          </w:p>
          <w:p w:rsidR="00A5791C" w:rsidRDefault="00EE05A6">
            <w:pPr>
              <w:rPr>
                <w:szCs w:val="21"/>
              </w:rPr>
            </w:pPr>
            <w:r>
              <w:rPr>
                <w:rFonts w:hint="eastAsia"/>
                <w:szCs w:val="21"/>
              </w:rPr>
              <w:t>形成相应的技术标准、管理制度和关知识产权等（</w:t>
            </w:r>
            <w:r>
              <w:rPr>
                <w:rFonts w:hint="eastAsia"/>
                <w:szCs w:val="21"/>
              </w:rPr>
              <w:t>7</w:t>
            </w:r>
            <w:r>
              <w:rPr>
                <w:rFonts w:hint="eastAsia"/>
                <w:szCs w:val="21"/>
              </w:rPr>
              <w:t>分）。</w:t>
            </w:r>
          </w:p>
        </w:tc>
        <w:tc>
          <w:tcPr>
            <w:tcW w:w="700" w:type="dxa"/>
          </w:tcPr>
          <w:p w:rsidR="00A5791C" w:rsidRDefault="00A5791C"/>
        </w:tc>
      </w:tr>
      <w:tr w:rsidR="00A5791C">
        <w:tc>
          <w:tcPr>
            <w:tcW w:w="417" w:type="dxa"/>
            <w:vAlign w:val="center"/>
          </w:tcPr>
          <w:p w:rsidR="00A5791C" w:rsidRDefault="00EE05A6">
            <w:pPr>
              <w:jc w:val="center"/>
              <w:rPr>
                <w:b/>
              </w:rPr>
            </w:pPr>
            <w:r>
              <w:rPr>
                <w:rFonts w:hint="eastAsia"/>
                <w:b/>
              </w:rPr>
              <w:t>5</w:t>
            </w:r>
          </w:p>
        </w:tc>
        <w:tc>
          <w:tcPr>
            <w:tcW w:w="1133" w:type="dxa"/>
            <w:vAlign w:val="center"/>
          </w:tcPr>
          <w:p w:rsidR="00A5791C" w:rsidRDefault="00EE05A6">
            <w:pPr>
              <w:jc w:val="center"/>
              <w:rPr>
                <w:bCs/>
              </w:rPr>
            </w:pPr>
            <w:r>
              <w:rPr>
                <w:rFonts w:hint="eastAsia"/>
                <w:bCs/>
              </w:rPr>
              <w:t>材料或</w:t>
            </w:r>
          </w:p>
          <w:p w:rsidR="00A5791C" w:rsidRDefault="00EE05A6">
            <w:pPr>
              <w:jc w:val="center"/>
              <w:rPr>
                <w:bCs/>
              </w:rPr>
            </w:pPr>
            <w:r>
              <w:rPr>
                <w:rFonts w:hint="eastAsia"/>
                <w:bCs/>
              </w:rPr>
              <w:t>发表</w:t>
            </w:r>
          </w:p>
          <w:p w:rsidR="00A5791C" w:rsidRDefault="00EE05A6">
            <w:pPr>
              <w:jc w:val="center"/>
              <w:rPr>
                <w:bCs/>
              </w:rPr>
            </w:pPr>
            <w:r>
              <w:rPr>
                <w:rFonts w:hint="eastAsia"/>
                <w:bCs/>
              </w:rPr>
              <w:t>10</w:t>
            </w:r>
            <w:r>
              <w:rPr>
                <w:rFonts w:hint="eastAsia"/>
                <w:bCs/>
              </w:rPr>
              <w:t>分</w:t>
            </w:r>
          </w:p>
        </w:tc>
        <w:tc>
          <w:tcPr>
            <w:tcW w:w="7617" w:type="dxa"/>
          </w:tcPr>
          <w:p w:rsidR="00A5791C" w:rsidRDefault="00EE05A6">
            <w:pPr>
              <w:rPr>
                <w:rFonts w:asciiTheme="minorEastAsia" w:hAnsiTheme="minorEastAsia"/>
                <w:szCs w:val="21"/>
              </w:rPr>
            </w:pPr>
            <w:r>
              <w:rPr>
                <w:rFonts w:asciiTheme="minorEastAsia" w:hAnsiTheme="minorEastAsia" w:hint="eastAsia"/>
                <w:szCs w:val="21"/>
              </w:rPr>
              <w:t>不应将问题解决型项目成果整理成创新型项目成果。</w:t>
            </w:r>
          </w:p>
          <w:p w:rsidR="00A5791C" w:rsidRDefault="00EE05A6">
            <w:pPr>
              <w:rPr>
                <w:rFonts w:asciiTheme="minorEastAsia" w:hAnsiTheme="minorEastAsia"/>
                <w:szCs w:val="21"/>
              </w:rPr>
            </w:pPr>
            <w:r>
              <w:rPr>
                <w:rFonts w:asciiTheme="minorEastAsia" w:hAnsiTheme="minorEastAsia" w:hint="eastAsia"/>
                <w:szCs w:val="21"/>
              </w:rPr>
              <w:t>材料整理的符合评审内容的要求，逻辑关系合理，程序正确。材料整理以数据图表为主，文字为辅，正确运用统计工具。材料整理应当通俗易懂，具有科普性质，不要以复杂的数学表达式或软件程序语言作为证明（5分）；</w:t>
            </w:r>
          </w:p>
          <w:p w:rsidR="00A5791C" w:rsidRDefault="00EE05A6">
            <w:pPr>
              <w:rPr>
                <w:szCs w:val="21"/>
              </w:rPr>
            </w:pPr>
            <w:r>
              <w:rPr>
                <w:rFonts w:asciiTheme="minorEastAsia" w:hAnsiTheme="minorEastAsia" w:hint="eastAsia"/>
                <w:szCs w:val="21"/>
              </w:rPr>
              <w:t>现场发表形式新颖，项目成果表达清晰、明确，语言精练，充分展示项目成果的全貌，回答问题准确、无误（5分）。</w:t>
            </w:r>
          </w:p>
        </w:tc>
        <w:tc>
          <w:tcPr>
            <w:tcW w:w="700" w:type="dxa"/>
          </w:tcPr>
          <w:p w:rsidR="00A5791C" w:rsidRDefault="00A5791C"/>
        </w:tc>
      </w:tr>
    </w:tbl>
    <w:p w:rsidR="00A5791C" w:rsidRDefault="00A5791C">
      <w:pPr>
        <w:rPr>
          <w:rFonts w:ascii="仿宋_GB2312" w:eastAsia="仿宋_GB2312" w:hAnsi="仿宋_GB2312" w:cs="仿宋_GB2312"/>
          <w:sz w:val="32"/>
          <w:szCs w:val="32"/>
        </w:rPr>
      </w:pPr>
    </w:p>
    <w:sectPr w:rsidR="00A5791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4FB" w:rsidRDefault="004574FB">
      <w:r>
        <w:separator/>
      </w:r>
    </w:p>
  </w:endnote>
  <w:endnote w:type="continuationSeparator" w:id="0">
    <w:p w:rsidR="004574FB" w:rsidRDefault="0045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91C" w:rsidRDefault="00EE05A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5791C" w:rsidRDefault="00EE05A6">
                          <w:pPr>
                            <w:pStyle w:val="a4"/>
                          </w:pPr>
                          <w:r>
                            <w:fldChar w:fldCharType="begin"/>
                          </w:r>
                          <w:r>
                            <w:instrText xml:space="preserve"> PAGE  \* MERGEFORMAT </w:instrText>
                          </w:r>
                          <w:r>
                            <w:fldChar w:fldCharType="separate"/>
                          </w:r>
                          <w:r w:rsidR="00B4604F">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A5791C" w:rsidRDefault="00EE05A6">
                    <w:pPr>
                      <w:pStyle w:val="a4"/>
                    </w:pPr>
                    <w:r>
                      <w:fldChar w:fldCharType="begin"/>
                    </w:r>
                    <w:r>
                      <w:instrText xml:space="preserve"> PAGE  \* MERGEFORMAT </w:instrText>
                    </w:r>
                    <w:r>
                      <w:fldChar w:fldCharType="separate"/>
                    </w:r>
                    <w:r w:rsidR="00B4604F">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4FB" w:rsidRDefault="004574FB">
      <w:r>
        <w:separator/>
      </w:r>
    </w:p>
  </w:footnote>
  <w:footnote w:type="continuationSeparator" w:id="0">
    <w:p w:rsidR="004574FB" w:rsidRDefault="00457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917C3"/>
    <w:multiLevelType w:val="multilevel"/>
    <w:tmpl w:val="2C5917C3"/>
    <w:lvl w:ilvl="0">
      <w:start w:val="1"/>
      <w:numFmt w:val="none"/>
      <w:pStyle w:val="a"/>
      <w:lvlText w:val="%1——"/>
      <w:lvlJc w:val="left"/>
      <w:pPr>
        <w:tabs>
          <w:tab w:val="left" w:pos="851"/>
        </w:tabs>
        <w:ind w:left="851" w:hanging="426"/>
      </w:pPr>
      <w:rPr>
        <w:rFonts w:ascii="宋体" w:eastAsia="宋体" w:hAnsi="Times New Roman" w:hint="eastAsia"/>
        <w:b w:val="0"/>
        <w:i w:val="0"/>
        <w:sz w:val="21"/>
      </w:rPr>
    </w:lvl>
    <w:lvl w:ilvl="1">
      <w:start w:val="1"/>
      <w:numFmt w:val="none"/>
      <w:lvlText w:val=""/>
      <w:lvlJc w:val="left"/>
      <w:pPr>
        <w:ind w:left="851" w:hanging="431"/>
      </w:pPr>
      <w:rPr>
        <w:rFonts w:ascii="Symbol" w:hAnsi="Symbol" w:hint="default"/>
        <w:sz w:val="21"/>
      </w:rPr>
    </w:lvl>
    <w:lvl w:ilvl="2">
      <w:start w:val="1"/>
      <w:numFmt w:val="bullet"/>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M2I5MzYwNTllZmQwN2YwODhjYmFlMjdmZGQxYWEifQ=="/>
  </w:docVars>
  <w:rsids>
    <w:rsidRoot w:val="001A5327"/>
    <w:rsid w:val="00013DA9"/>
    <w:rsid w:val="00172CB5"/>
    <w:rsid w:val="001A5327"/>
    <w:rsid w:val="00235DFA"/>
    <w:rsid w:val="002427B6"/>
    <w:rsid w:val="002B4638"/>
    <w:rsid w:val="003129E2"/>
    <w:rsid w:val="0038295D"/>
    <w:rsid w:val="003C2C4A"/>
    <w:rsid w:val="004574FB"/>
    <w:rsid w:val="005539C2"/>
    <w:rsid w:val="005A056E"/>
    <w:rsid w:val="005C5B1A"/>
    <w:rsid w:val="00635349"/>
    <w:rsid w:val="006479EF"/>
    <w:rsid w:val="00781F0C"/>
    <w:rsid w:val="007E6300"/>
    <w:rsid w:val="0084560C"/>
    <w:rsid w:val="008A4884"/>
    <w:rsid w:val="008B3051"/>
    <w:rsid w:val="008E3A6F"/>
    <w:rsid w:val="00924BBA"/>
    <w:rsid w:val="00972015"/>
    <w:rsid w:val="00A31EA6"/>
    <w:rsid w:val="00A567E3"/>
    <w:rsid w:val="00A5791C"/>
    <w:rsid w:val="00AA7C23"/>
    <w:rsid w:val="00AB47C1"/>
    <w:rsid w:val="00AC159C"/>
    <w:rsid w:val="00B07E5E"/>
    <w:rsid w:val="00B26BD9"/>
    <w:rsid w:val="00B4604F"/>
    <w:rsid w:val="00B56209"/>
    <w:rsid w:val="00BB7312"/>
    <w:rsid w:val="00BC3987"/>
    <w:rsid w:val="00C115BC"/>
    <w:rsid w:val="00C93CDF"/>
    <w:rsid w:val="00C97886"/>
    <w:rsid w:val="00CE5FBC"/>
    <w:rsid w:val="00D51D91"/>
    <w:rsid w:val="00D7024E"/>
    <w:rsid w:val="00D75B12"/>
    <w:rsid w:val="00DB025E"/>
    <w:rsid w:val="00DB4305"/>
    <w:rsid w:val="00EE05A6"/>
    <w:rsid w:val="00F32EA5"/>
    <w:rsid w:val="02380E83"/>
    <w:rsid w:val="09375D41"/>
    <w:rsid w:val="0AA646F1"/>
    <w:rsid w:val="10755570"/>
    <w:rsid w:val="116B0C81"/>
    <w:rsid w:val="1D6B0A64"/>
    <w:rsid w:val="20DF00F9"/>
    <w:rsid w:val="2A9D213F"/>
    <w:rsid w:val="2B8C6A6E"/>
    <w:rsid w:val="2BC2762A"/>
    <w:rsid w:val="2F82490A"/>
    <w:rsid w:val="370E5A8A"/>
    <w:rsid w:val="377173D8"/>
    <w:rsid w:val="383365AE"/>
    <w:rsid w:val="3BE6683F"/>
    <w:rsid w:val="3C943F1F"/>
    <w:rsid w:val="42633BE0"/>
    <w:rsid w:val="442B62DA"/>
    <w:rsid w:val="49E17983"/>
    <w:rsid w:val="49FF197B"/>
    <w:rsid w:val="4C9B33F3"/>
    <w:rsid w:val="4E8678F5"/>
    <w:rsid w:val="4EDB7879"/>
    <w:rsid w:val="508C7D07"/>
    <w:rsid w:val="50FF5F22"/>
    <w:rsid w:val="530219FE"/>
    <w:rsid w:val="56A731B2"/>
    <w:rsid w:val="597F6BF8"/>
    <w:rsid w:val="5A243276"/>
    <w:rsid w:val="62B34109"/>
    <w:rsid w:val="674E0FD2"/>
    <w:rsid w:val="6A2E6B8B"/>
    <w:rsid w:val="6D7A7A47"/>
    <w:rsid w:val="70712408"/>
    <w:rsid w:val="70777F08"/>
    <w:rsid w:val="74931C0A"/>
    <w:rsid w:val="749B6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semiHidden/>
    <w:unhideWhenUsed/>
    <w:qFormat/>
    <w:pPr>
      <w:tabs>
        <w:tab w:val="center" w:pos="4153"/>
        <w:tab w:val="right" w:pos="8306"/>
      </w:tabs>
      <w:snapToGrid w:val="0"/>
      <w:jc w:val="left"/>
    </w:pPr>
    <w:rPr>
      <w:sz w:val="18"/>
      <w:szCs w:val="18"/>
    </w:rPr>
  </w:style>
  <w:style w:type="paragraph" w:styleId="a5">
    <w:name w:val="header"/>
    <w:basedOn w:val="a0"/>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0"/>
    <w:uiPriority w:val="34"/>
    <w:qFormat/>
    <w:pPr>
      <w:ind w:firstLineChars="200" w:firstLine="420"/>
    </w:pPr>
  </w:style>
  <w:style w:type="character" w:customStyle="1" w:styleId="Char0">
    <w:name w:val="页眉 Char"/>
    <w:basedOn w:val="a1"/>
    <w:link w:val="a5"/>
    <w:uiPriority w:val="99"/>
    <w:semiHidden/>
    <w:qFormat/>
    <w:rPr>
      <w:sz w:val="18"/>
      <w:szCs w:val="18"/>
    </w:rPr>
  </w:style>
  <w:style w:type="character" w:customStyle="1" w:styleId="Char">
    <w:name w:val="页脚 Char"/>
    <w:basedOn w:val="a1"/>
    <w:link w:val="a4"/>
    <w:uiPriority w:val="99"/>
    <w:semiHidden/>
    <w:qFormat/>
    <w:rPr>
      <w:sz w:val="18"/>
      <w:szCs w:val="18"/>
    </w:rPr>
  </w:style>
  <w:style w:type="paragraph" w:customStyle="1" w:styleId="a8">
    <w:name w:val="标准文件_段"/>
    <w:qFormat/>
    <w:pPr>
      <w:autoSpaceDE w:val="0"/>
      <w:autoSpaceDN w:val="0"/>
      <w:ind w:firstLineChars="200" w:firstLine="200"/>
      <w:jc w:val="both"/>
    </w:pPr>
    <w:rPr>
      <w:rFonts w:ascii="宋体" w:eastAsia="宋体" w:hAnsi="Times New Roman" w:cs="Times New Roman"/>
      <w:sz w:val="21"/>
    </w:rPr>
  </w:style>
  <w:style w:type="paragraph" w:customStyle="1" w:styleId="a">
    <w:name w:val="标准文件_一级项"/>
    <w:qFormat/>
    <w:pPr>
      <w:numPr>
        <w:numId w:val="1"/>
      </w:numPr>
    </w:pPr>
    <w:rPr>
      <w:rFonts w:ascii="宋体" w:eastAsia="宋体" w:hAnsi="Times New Roman"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semiHidden/>
    <w:unhideWhenUsed/>
    <w:qFormat/>
    <w:pPr>
      <w:tabs>
        <w:tab w:val="center" w:pos="4153"/>
        <w:tab w:val="right" w:pos="8306"/>
      </w:tabs>
      <w:snapToGrid w:val="0"/>
      <w:jc w:val="left"/>
    </w:pPr>
    <w:rPr>
      <w:sz w:val="18"/>
      <w:szCs w:val="18"/>
    </w:rPr>
  </w:style>
  <w:style w:type="paragraph" w:styleId="a5">
    <w:name w:val="header"/>
    <w:basedOn w:val="a0"/>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0"/>
    <w:uiPriority w:val="34"/>
    <w:qFormat/>
    <w:pPr>
      <w:ind w:firstLineChars="200" w:firstLine="420"/>
    </w:pPr>
  </w:style>
  <w:style w:type="character" w:customStyle="1" w:styleId="Char0">
    <w:name w:val="页眉 Char"/>
    <w:basedOn w:val="a1"/>
    <w:link w:val="a5"/>
    <w:uiPriority w:val="99"/>
    <w:semiHidden/>
    <w:qFormat/>
    <w:rPr>
      <w:sz w:val="18"/>
      <w:szCs w:val="18"/>
    </w:rPr>
  </w:style>
  <w:style w:type="character" w:customStyle="1" w:styleId="Char">
    <w:name w:val="页脚 Char"/>
    <w:basedOn w:val="a1"/>
    <w:link w:val="a4"/>
    <w:uiPriority w:val="99"/>
    <w:semiHidden/>
    <w:qFormat/>
    <w:rPr>
      <w:sz w:val="18"/>
      <w:szCs w:val="18"/>
    </w:rPr>
  </w:style>
  <w:style w:type="paragraph" w:customStyle="1" w:styleId="a8">
    <w:name w:val="标准文件_段"/>
    <w:qFormat/>
    <w:pPr>
      <w:autoSpaceDE w:val="0"/>
      <w:autoSpaceDN w:val="0"/>
      <w:ind w:firstLineChars="200" w:firstLine="200"/>
      <w:jc w:val="both"/>
    </w:pPr>
    <w:rPr>
      <w:rFonts w:ascii="宋体" w:eastAsia="宋体" w:hAnsi="Times New Roman" w:cs="Times New Roman"/>
      <w:sz w:val="21"/>
    </w:rPr>
  </w:style>
  <w:style w:type="paragraph" w:customStyle="1" w:styleId="a">
    <w:name w:val="标准文件_一级项"/>
    <w:qFormat/>
    <w:pPr>
      <w:numPr>
        <w:numId w:val="1"/>
      </w:numPr>
    </w:pPr>
    <w:rPr>
      <w:rFonts w:ascii="宋体" w:eastAsia="宋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何瑶</cp:lastModifiedBy>
  <cp:revision>9</cp:revision>
  <cp:lastPrinted>2023-06-14T06:02:00Z</cp:lastPrinted>
  <dcterms:created xsi:type="dcterms:W3CDTF">2023-06-17T05:48:00Z</dcterms:created>
  <dcterms:modified xsi:type="dcterms:W3CDTF">2023-06-20T06:30:00Z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34BA1B99C7C34057BBC32EFBFCABBA04_13</vt:lpwstr>
  </property>
</Properties>
</file>