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AC9" w:rsidRDefault="00657AC9">
      <w:pPr>
        <w:spacing w:line="220" w:lineRule="atLeast"/>
        <w:jc w:val="center"/>
        <w:rPr>
          <w:rFonts w:asciiTheme="minorEastAsia" w:eastAsiaTheme="minorEastAsia" w:hAnsiTheme="minorEastAsia"/>
          <w:color w:val="FF0000"/>
          <w:sz w:val="48"/>
          <w:szCs w:val="48"/>
        </w:rPr>
      </w:pPr>
    </w:p>
    <w:p w:rsidR="00657AC9" w:rsidRDefault="00657AC9">
      <w:pPr>
        <w:spacing w:line="220" w:lineRule="atLeast"/>
        <w:jc w:val="center"/>
        <w:rPr>
          <w:rFonts w:asciiTheme="minorEastAsia" w:eastAsiaTheme="minorEastAsia" w:hAnsiTheme="minorEastAsia"/>
          <w:color w:val="FF0000"/>
          <w:sz w:val="48"/>
          <w:szCs w:val="48"/>
        </w:rPr>
      </w:pPr>
    </w:p>
    <w:p w:rsidR="00657AC9" w:rsidRDefault="00657AC9">
      <w:pPr>
        <w:spacing w:line="220" w:lineRule="atLeast"/>
        <w:jc w:val="center"/>
        <w:rPr>
          <w:rFonts w:asciiTheme="minorEastAsia" w:eastAsiaTheme="minorEastAsia" w:hAnsiTheme="minorEastAsia"/>
          <w:sz w:val="48"/>
          <w:szCs w:val="48"/>
        </w:rPr>
      </w:pPr>
    </w:p>
    <w:p w:rsidR="00657AC9" w:rsidRDefault="00474170">
      <w:pPr>
        <w:widowControl w:val="0"/>
        <w:adjustRightInd/>
        <w:snapToGrid/>
        <w:spacing w:line="720" w:lineRule="exact"/>
        <w:jc w:val="center"/>
        <w:rPr>
          <w:rFonts w:ascii="Times New Roman" w:eastAsia="方正小标宋简体" w:hAnsi="Times New Roman" w:cs="Times New Roman"/>
          <w:bCs/>
          <w:kern w:val="2"/>
          <w:sz w:val="44"/>
          <w:szCs w:val="44"/>
        </w:rPr>
      </w:pPr>
      <w:r>
        <w:rPr>
          <w:rFonts w:ascii="Times New Roman" w:eastAsia="方正小标宋简体" w:hAnsi="Times New Roman" w:cs="Times New Roman" w:hint="eastAsia"/>
          <w:bCs/>
          <w:kern w:val="2"/>
          <w:sz w:val="44"/>
          <w:szCs w:val="44"/>
        </w:rPr>
        <w:t>天津市滨海新区“</w:t>
      </w:r>
      <w:r>
        <w:rPr>
          <w:rFonts w:ascii="Times New Roman" w:eastAsia="方正小标宋简体" w:hAnsi="Times New Roman" w:cs="Times New Roman" w:hint="eastAsia"/>
          <w:bCs/>
          <w:kern w:val="2"/>
          <w:sz w:val="44"/>
          <w:szCs w:val="44"/>
        </w:rPr>
        <w:t>11</w:t>
      </w:r>
      <w:r>
        <w:rPr>
          <w:rFonts w:ascii="宋体" w:eastAsia="宋体" w:hAnsi="宋体" w:cs="宋体" w:hint="eastAsia"/>
          <w:bCs/>
          <w:kern w:val="2"/>
          <w:sz w:val="44"/>
          <w:szCs w:val="44"/>
        </w:rPr>
        <w:t>•</w:t>
      </w:r>
      <w:r>
        <w:rPr>
          <w:rFonts w:ascii="Times New Roman" w:eastAsia="方正小标宋简体" w:hAnsi="Times New Roman" w:cs="Times New Roman" w:hint="eastAsia"/>
          <w:bCs/>
          <w:kern w:val="2"/>
          <w:sz w:val="44"/>
          <w:szCs w:val="44"/>
        </w:rPr>
        <w:t>14</w:t>
      </w:r>
      <w:r>
        <w:rPr>
          <w:rFonts w:ascii="Times New Roman" w:eastAsia="方正小标宋简体" w:hAnsi="Times New Roman" w:cs="Times New Roman" w:hint="eastAsia"/>
          <w:bCs/>
          <w:kern w:val="2"/>
          <w:sz w:val="44"/>
          <w:szCs w:val="44"/>
        </w:rPr>
        <w:t>”</w:t>
      </w:r>
    </w:p>
    <w:p w:rsidR="00657AC9" w:rsidRDefault="00474170">
      <w:pPr>
        <w:widowControl w:val="0"/>
        <w:adjustRightInd/>
        <w:snapToGrid/>
        <w:spacing w:line="720" w:lineRule="exact"/>
        <w:jc w:val="center"/>
        <w:rPr>
          <w:rFonts w:ascii="Times New Roman" w:eastAsia="方正小标宋简体" w:hAnsi="Times New Roman" w:cs="Times New Roman"/>
          <w:bCs/>
          <w:kern w:val="2"/>
          <w:sz w:val="44"/>
          <w:szCs w:val="44"/>
        </w:rPr>
      </w:pPr>
      <w:r>
        <w:rPr>
          <w:rFonts w:ascii="Times New Roman" w:eastAsia="方正小标宋简体" w:hAnsi="Times New Roman" w:cs="Times New Roman" w:hint="eastAsia"/>
          <w:bCs/>
          <w:kern w:val="2"/>
          <w:sz w:val="44"/>
          <w:szCs w:val="44"/>
        </w:rPr>
        <w:t>一般叉车碰撞事故调查报告</w:t>
      </w:r>
    </w:p>
    <w:p w:rsidR="00657AC9" w:rsidRDefault="00657AC9">
      <w:pPr>
        <w:spacing w:line="220" w:lineRule="atLeast"/>
        <w:jc w:val="center"/>
        <w:rPr>
          <w:rFonts w:ascii="方正小标宋简体" w:eastAsia="方正小标宋简体" w:hAnsi="方正小标宋简体" w:cs="方正小标宋简体"/>
          <w:color w:val="FF0000"/>
          <w:sz w:val="44"/>
          <w:szCs w:val="44"/>
        </w:rPr>
      </w:pPr>
    </w:p>
    <w:p w:rsidR="00657AC9" w:rsidRDefault="00657AC9">
      <w:pPr>
        <w:spacing w:line="220" w:lineRule="atLeast"/>
        <w:jc w:val="center"/>
        <w:rPr>
          <w:rFonts w:ascii="方正小标宋简体" w:eastAsia="方正小标宋简体" w:hAnsi="方正小标宋简体" w:cs="方正小标宋简体"/>
          <w:color w:val="FF0000"/>
          <w:sz w:val="44"/>
          <w:szCs w:val="44"/>
        </w:rPr>
      </w:pPr>
    </w:p>
    <w:p w:rsidR="00657AC9" w:rsidRDefault="00657AC9">
      <w:pPr>
        <w:spacing w:line="220" w:lineRule="atLeast"/>
        <w:jc w:val="center"/>
        <w:rPr>
          <w:rFonts w:ascii="方正小标宋简体" w:eastAsia="方正小标宋简体" w:hAnsi="方正小标宋简体" w:cs="方正小标宋简体"/>
          <w:color w:val="FF0000"/>
          <w:sz w:val="44"/>
          <w:szCs w:val="44"/>
        </w:rPr>
      </w:pPr>
    </w:p>
    <w:p w:rsidR="00657AC9" w:rsidRDefault="00657AC9">
      <w:pPr>
        <w:spacing w:line="220" w:lineRule="atLeast"/>
        <w:jc w:val="center"/>
        <w:rPr>
          <w:rFonts w:ascii="方正小标宋简体" w:eastAsia="方正小标宋简体" w:hAnsi="方正小标宋简体" w:cs="方正小标宋简体"/>
          <w:color w:val="FF0000"/>
          <w:sz w:val="44"/>
          <w:szCs w:val="44"/>
        </w:rPr>
      </w:pPr>
    </w:p>
    <w:p w:rsidR="00657AC9" w:rsidRDefault="00657AC9">
      <w:pPr>
        <w:spacing w:line="220" w:lineRule="atLeast"/>
        <w:jc w:val="center"/>
        <w:rPr>
          <w:rFonts w:ascii="方正小标宋简体" w:eastAsia="方正小标宋简体" w:hAnsi="方正小标宋简体" w:cs="方正小标宋简体"/>
          <w:color w:val="FF0000"/>
          <w:sz w:val="44"/>
          <w:szCs w:val="44"/>
        </w:rPr>
      </w:pPr>
    </w:p>
    <w:p w:rsidR="00657AC9" w:rsidRDefault="00657AC9">
      <w:pPr>
        <w:spacing w:line="220" w:lineRule="atLeast"/>
        <w:jc w:val="center"/>
        <w:rPr>
          <w:rFonts w:ascii="方正小标宋简体" w:eastAsia="方正小标宋简体" w:hAnsi="方正小标宋简体" w:cs="方正小标宋简体"/>
          <w:color w:val="FF0000"/>
          <w:sz w:val="24"/>
          <w:szCs w:val="24"/>
        </w:rPr>
      </w:pPr>
    </w:p>
    <w:p w:rsidR="00657AC9" w:rsidRDefault="00657AC9">
      <w:pPr>
        <w:spacing w:line="220" w:lineRule="atLeast"/>
        <w:jc w:val="center"/>
        <w:rPr>
          <w:rFonts w:ascii="方正小标宋简体" w:eastAsia="方正小标宋简体" w:hAnsi="方正小标宋简体" w:cs="方正小标宋简体"/>
          <w:color w:val="FF0000"/>
          <w:sz w:val="24"/>
          <w:szCs w:val="24"/>
        </w:rPr>
      </w:pPr>
    </w:p>
    <w:p w:rsidR="00657AC9" w:rsidRDefault="00474170">
      <w:pPr>
        <w:widowControl w:val="0"/>
        <w:adjustRightInd/>
        <w:snapToGrid/>
        <w:spacing w:line="560" w:lineRule="exact"/>
        <w:jc w:val="center"/>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天津市滨海新区“11</w:t>
      </w:r>
      <w:r>
        <w:rPr>
          <w:rFonts w:ascii="宋体" w:eastAsia="宋体" w:hAnsi="宋体" w:cs="宋体" w:hint="eastAsia"/>
          <w:sz w:val="30"/>
          <w:szCs w:val="30"/>
          <w:shd w:val="clear" w:color="auto" w:fill="FFFFFF"/>
        </w:rPr>
        <w:t>•</w:t>
      </w:r>
      <w:r>
        <w:rPr>
          <w:rFonts w:ascii="仿宋_GB2312" w:eastAsia="仿宋_GB2312" w:hAnsi="仿宋_GB2312" w:cs="仿宋_GB2312" w:hint="eastAsia"/>
          <w:sz w:val="30"/>
          <w:szCs w:val="30"/>
          <w:shd w:val="clear" w:color="auto" w:fill="FFFFFF"/>
        </w:rPr>
        <w:t>14”一般叉车碰撞事故调查组</w:t>
      </w:r>
    </w:p>
    <w:p w:rsidR="00540E85" w:rsidRDefault="00474170">
      <w:pPr>
        <w:widowControl w:val="0"/>
        <w:adjustRightInd/>
        <w:snapToGrid/>
        <w:spacing w:line="560" w:lineRule="exact"/>
        <w:jc w:val="center"/>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2025年12月</w:t>
      </w:r>
      <w:r w:rsidR="00540E85">
        <w:rPr>
          <w:rFonts w:ascii="仿宋_GB2312" w:eastAsia="仿宋_GB2312" w:hAnsi="仿宋_GB2312" w:cs="仿宋_GB2312"/>
          <w:sz w:val="30"/>
          <w:szCs w:val="30"/>
          <w:shd w:val="clear" w:color="auto" w:fill="FFFFFF"/>
        </w:rPr>
        <w:br w:type="page"/>
      </w:r>
    </w:p>
    <w:p w:rsidR="00657AC9" w:rsidRDefault="00657AC9">
      <w:pPr>
        <w:widowControl w:val="0"/>
        <w:adjustRightInd/>
        <w:snapToGrid/>
        <w:spacing w:line="560" w:lineRule="exact"/>
        <w:jc w:val="center"/>
        <w:rPr>
          <w:rFonts w:ascii="仿宋_GB2312" w:eastAsia="仿宋_GB2312" w:hAnsi="仿宋_GB2312" w:cs="仿宋_GB2312"/>
          <w:sz w:val="30"/>
          <w:szCs w:val="30"/>
          <w:shd w:val="clear" w:color="auto" w:fill="FFFFFF"/>
        </w:rPr>
        <w:sectPr w:rsidR="00657AC9">
          <w:headerReference w:type="even" r:id="rId9"/>
          <w:headerReference w:type="default" r:id="rId10"/>
          <w:pgSz w:w="11906" w:h="16838"/>
          <w:pgMar w:top="1440" w:right="1800" w:bottom="1440" w:left="1800" w:header="708" w:footer="708" w:gutter="0"/>
          <w:cols w:space="708"/>
          <w:docGrid w:type="lines" w:linePitch="360"/>
        </w:sectPr>
      </w:pPr>
    </w:p>
    <w:p w:rsidR="00657AC9" w:rsidRDefault="00657AC9">
      <w:pPr>
        <w:widowControl w:val="0"/>
        <w:adjustRightInd/>
        <w:snapToGrid/>
        <w:spacing w:after="0" w:line="560" w:lineRule="exact"/>
        <w:rPr>
          <w:rFonts w:ascii="Times New Roman" w:eastAsia="方正小标宋简体" w:hAnsi="Times New Roman" w:cs="Times New Roman"/>
          <w:bCs/>
          <w:kern w:val="2"/>
          <w:sz w:val="44"/>
          <w:szCs w:val="44"/>
        </w:rPr>
      </w:pPr>
    </w:p>
    <w:p w:rsidR="00657AC9" w:rsidRDefault="00474170">
      <w:pPr>
        <w:spacing w:after="0" w:line="560" w:lineRule="exact"/>
        <w:jc w:val="center"/>
        <w:rPr>
          <w:rFonts w:ascii="Times New Roman" w:eastAsia="方正小标宋简体" w:hAnsi="Times New Roman" w:cs="Times New Roman"/>
          <w:bCs/>
          <w:kern w:val="2"/>
          <w:sz w:val="44"/>
          <w:szCs w:val="44"/>
        </w:rPr>
      </w:pPr>
      <w:r>
        <w:rPr>
          <w:rFonts w:ascii="Times New Roman" w:eastAsia="方正小标宋简体" w:hAnsi="Times New Roman" w:cs="Times New Roman" w:hint="eastAsia"/>
          <w:bCs/>
          <w:kern w:val="2"/>
          <w:sz w:val="44"/>
          <w:szCs w:val="44"/>
        </w:rPr>
        <w:t>天津市滨海新区“</w:t>
      </w:r>
      <w:r>
        <w:rPr>
          <w:rFonts w:ascii="Times New Roman" w:eastAsia="方正小标宋简体" w:hAnsi="Times New Roman" w:cs="Times New Roman" w:hint="eastAsia"/>
          <w:bCs/>
          <w:kern w:val="2"/>
          <w:sz w:val="44"/>
          <w:szCs w:val="44"/>
        </w:rPr>
        <w:t>11</w:t>
      </w:r>
      <w:r>
        <w:rPr>
          <w:rFonts w:ascii="宋体" w:eastAsia="宋体" w:hAnsi="宋体" w:cs="宋体" w:hint="eastAsia"/>
          <w:bCs/>
          <w:kern w:val="2"/>
          <w:sz w:val="44"/>
          <w:szCs w:val="44"/>
        </w:rPr>
        <w:t>•</w:t>
      </w:r>
      <w:r>
        <w:rPr>
          <w:rFonts w:ascii="Times New Roman" w:eastAsia="方正小标宋简体" w:hAnsi="Times New Roman" w:cs="Times New Roman" w:hint="eastAsia"/>
          <w:bCs/>
          <w:kern w:val="2"/>
          <w:sz w:val="44"/>
          <w:szCs w:val="44"/>
        </w:rPr>
        <w:t>14</w:t>
      </w:r>
      <w:r>
        <w:rPr>
          <w:rFonts w:ascii="Times New Roman" w:eastAsia="方正小标宋简体" w:hAnsi="Times New Roman" w:cs="Times New Roman" w:hint="eastAsia"/>
          <w:bCs/>
          <w:kern w:val="2"/>
          <w:sz w:val="44"/>
          <w:szCs w:val="44"/>
        </w:rPr>
        <w:t>”</w:t>
      </w:r>
    </w:p>
    <w:p w:rsidR="00657AC9" w:rsidRDefault="00474170">
      <w:pPr>
        <w:spacing w:after="0" w:line="560" w:lineRule="exact"/>
        <w:jc w:val="center"/>
        <w:rPr>
          <w:rFonts w:ascii="Times New Roman" w:eastAsia="方正小标宋简体" w:hAnsi="Times New Roman" w:cs="Times New Roman"/>
          <w:bCs/>
          <w:kern w:val="2"/>
          <w:sz w:val="44"/>
          <w:szCs w:val="44"/>
        </w:rPr>
      </w:pPr>
      <w:r>
        <w:rPr>
          <w:rFonts w:ascii="Times New Roman" w:eastAsia="方正小标宋简体" w:hAnsi="Times New Roman" w:cs="Times New Roman" w:hint="eastAsia"/>
          <w:bCs/>
          <w:kern w:val="2"/>
          <w:sz w:val="44"/>
          <w:szCs w:val="44"/>
        </w:rPr>
        <w:t>一般叉车碰撞事故调查报告</w:t>
      </w:r>
    </w:p>
    <w:p w:rsidR="00657AC9" w:rsidRDefault="00657AC9">
      <w:pPr>
        <w:spacing w:after="0" w:line="560" w:lineRule="exact"/>
        <w:rPr>
          <w:rFonts w:ascii="Times New Roman" w:eastAsia="方正小标宋简体" w:hAnsi="Times New Roman" w:cs="Times New Roman"/>
          <w:bCs/>
          <w:kern w:val="2"/>
          <w:sz w:val="44"/>
          <w:szCs w:val="44"/>
        </w:rPr>
      </w:pPr>
    </w:p>
    <w:p w:rsidR="00657AC9" w:rsidRDefault="00474170">
      <w:pPr>
        <w:spacing w:after="0"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2025年11月14日15时43分许，位于新港街道的</w:t>
      </w:r>
      <w:r w:rsidR="001116D5">
        <w:rPr>
          <w:rFonts w:ascii="仿宋_GB2312" w:eastAsia="仿宋_GB2312" w:hAnsi="仿宋" w:hint="eastAsia"/>
          <w:sz w:val="32"/>
          <w:szCs w:val="32"/>
        </w:rPr>
        <w:t>中**</w:t>
      </w:r>
      <w:r>
        <w:rPr>
          <w:rFonts w:ascii="仿宋_GB2312" w:eastAsia="仿宋_GB2312" w:hAnsi="仿宋" w:hint="eastAsia"/>
          <w:sz w:val="32"/>
          <w:szCs w:val="32"/>
        </w:rPr>
        <w:t>六号码头，</w:t>
      </w:r>
      <w:r w:rsidR="001116D5">
        <w:rPr>
          <w:rFonts w:ascii="仿宋_GB2312" w:eastAsia="仿宋_GB2312" w:hAnsi="仿宋" w:hint="eastAsia"/>
          <w:sz w:val="32"/>
          <w:szCs w:val="32"/>
        </w:rPr>
        <w:t>迁安市奥*劳务派遣有限责任公司</w:t>
      </w:r>
      <w:r w:rsidR="00D26B46">
        <w:rPr>
          <w:rFonts w:ascii="仿宋_GB2312" w:eastAsia="仿宋_GB2312" w:hAnsi="仿宋" w:hint="eastAsia"/>
          <w:sz w:val="32"/>
          <w:szCs w:val="32"/>
        </w:rPr>
        <w:t>职工</w:t>
      </w:r>
      <w:r w:rsidR="001116D5">
        <w:rPr>
          <w:rFonts w:ascii="仿宋_GB2312" w:eastAsia="仿宋_GB2312" w:hAnsi="仿宋" w:hint="eastAsia"/>
          <w:sz w:val="32"/>
          <w:szCs w:val="32"/>
        </w:rPr>
        <w:t>李**</w:t>
      </w:r>
      <w:r>
        <w:rPr>
          <w:rFonts w:ascii="仿宋_GB2312" w:eastAsia="仿宋_GB2312" w:hAnsi="仿宋" w:hint="eastAsia"/>
          <w:sz w:val="32"/>
          <w:szCs w:val="32"/>
        </w:rPr>
        <w:t>驾驶叉车不慎将同向行走的</w:t>
      </w:r>
      <w:r w:rsidR="001116D5">
        <w:rPr>
          <w:rFonts w:ascii="仿宋_GB2312" w:eastAsia="仿宋_GB2312" w:hAnsi="仿宋" w:hint="eastAsia"/>
          <w:sz w:val="32"/>
          <w:szCs w:val="32"/>
        </w:rPr>
        <w:t>中**</w:t>
      </w:r>
      <w:r>
        <w:rPr>
          <w:rFonts w:ascii="仿宋_GB2312" w:eastAsia="仿宋_GB2312" w:hAnsi="仿宋" w:hint="eastAsia"/>
          <w:sz w:val="32"/>
          <w:szCs w:val="32"/>
        </w:rPr>
        <w:t>能源物流有限公司天津分公司理货人员</w:t>
      </w:r>
      <w:r w:rsidR="001116D5">
        <w:rPr>
          <w:rFonts w:ascii="仿宋_GB2312" w:eastAsia="仿宋_GB2312" w:hAnsi="仿宋" w:hint="eastAsia"/>
          <w:sz w:val="32"/>
          <w:szCs w:val="32"/>
        </w:rPr>
        <w:t>丁**</w:t>
      </w:r>
      <w:r>
        <w:rPr>
          <w:rFonts w:ascii="仿宋_GB2312" w:eastAsia="仿宋_GB2312" w:hAnsi="仿宋" w:hint="eastAsia"/>
          <w:sz w:val="32"/>
          <w:szCs w:val="32"/>
        </w:rPr>
        <w:t>撞倒并碾压致死。</w:t>
      </w:r>
    </w:p>
    <w:p w:rsidR="00657AC9" w:rsidRDefault="00474170">
      <w:pPr>
        <w:spacing w:after="0" w:line="560" w:lineRule="exact"/>
        <w:ind w:firstLineChars="200" w:firstLine="640"/>
        <w:jc w:val="both"/>
        <w:rPr>
          <w:rFonts w:ascii="仿宋_GB2312" w:eastAsia="仿宋_GB2312" w:hAnsi="仿宋"/>
          <w:sz w:val="32"/>
          <w:szCs w:val="32"/>
        </w:rPr>
      </w:pPr>
      <w:r>
        <w:rPr>
          <w:rFonts w:ascii="仿宋_GB2312" w:eastAsia="仿宋_GB2312" w:hAnsi="仿宋_GB2312" w:cs="仿宋_GB2312" w:hint="eastAsia"/>
          <w:sz w:val="32"/>
          <w:szCs w:val="32"/>
        </w:rPr>
        <w:t>根据《中华人民共和国安全生产法》《中华人民共和国特种设备安全法》《特种设备安全监察条例》《特种设备事故报告和调查处理导则》</w:t>
      </w:r>
      <w:r>
        <w:rPr>
          <w:rFonts w:ascii="仿宋_GB2312" w:eastAsia="仿宋_GB2312" w:hAnsi="仿宋_GB2312" w:cs="仿宋_GB2312" w:hint="eastAsia"/>
          <w:bCs/>
          <w:sz w:val="32"/>
          <w:szCs w:val="32"/>
        </w:rPr>
        <w:t>等有关法律、法规规定，经报请滨海新区人民政府批准，成立了由</w:t>
      </w:r>
      <w:r w:rsidR="00A218CF">
        <w:rPr>
          <w:rFonts w:ascii="仿宋_GB2312" w:eastAsia="仿宋_GB2312" w:hAnsi="仿宋_GB2312" w:cs="仿宋_GB2312" w:hint="eastAsia"/>
          <w:bCs/>
          <w:sz w:val="32"/>
          <w:szCs w:val="32"/>
        </w:rPr>
        <w:t>市公安局滨海分局、</w:t>
      </w:r>
      <w:r>
        <w:rPr>
          <w:rFonts w:ascii="仿宋_GB2312" w:eastAsia="仿宋_GB2312" w:hAnsi="仿宋_GB2312" w:cs="仿宋_GB2312" w:hint="eastAsia"/>
          <w:bCs/>
          <w:sz w:val="32"/>
          <w:szCs w:val="32"/>
        </w:rPr>
        <w:t>区市场监管局、区应急管理局、区总工会等部门</w:t>
      </w:r>
      <w:r>
        <w:rPr>
          <w:rFonts w:ascii="仿宋_GB2312" w:eastAsia="仿宋_GB2312" w:hAnsi="仿宋_GB2312" w:cs="仿宋_GB2312" w:hint="eastAsia"/>
          <w:sz w:val="32"/>
          <w:szCs w:val="32"/>
        </w:rPr>
        <w:t>组成</w:t>
      </w:r>
      <w:r>
        <w:rPr>
          <w:rFonts w:ascii="仿宋_GB2312" w:eastAsia="仿宋_GB2312" w:hAnsi="仿宋_GB2312" w:cs="仿宋_GB2312" w:hint="eastAsia"/>
          <w:bCs/>
          <w:sz w:val="32"/>
          <w:szCs w:val="32"/>
        </w:rPr>
        <w:t>的</w:t>
      </w:r>
      <w:r>
        <w:rPr>
          <w:rFonts w:ascii="仿宋_GB2312" w:eastAsia="仿宋_GB2312" w:hAnsi="仿宋_GB2312" w:cs="仿宋_GB2312" w:hint="eastAsia"/>
          <w:sz w:val="32"/>
          <w:szCs w:val="32"/>
        </w:rPr>
        <w:t>天津市滨海新区“11</w:t>
      </w:r>
      <w:r>
        <w:rPr>
          <w:rFonts w:ascii="宋体" w:eastAsia="宋体" w:hAnsi="宋体" w:cs="宋体" w:hint="eastAsia"/>
          <w:sz w:val="32"/>
          <w:szCs w:val="32"/>
        </w:rPr>
        <w:t>•</w:t>
      </w:r>
      <w:r>
        <w:rPr>
          <w:rFonts w:ascii="仿宋_GB2312" w:eastAsia="仿宋_GB2312" w:hAnsi="仿宋_GB2312" w:cs="仿宋_GB2312" w:hint="eastAsia"/>
          <w:sz w:val="32"/>
          <w:szCs w:val="32"/>
        </w:rPr>
        <w:t>14”一般叉车碰撞事故调查</w:t>
      </w:r>
      <w:r>
        <w:rPr>
          <w:rFonts w:ascii="仿宋_GB2312" w:eastAsia="仿宋_GB2312" w:hAnsi="仿宋_GB2312" w:cs="仿宋_GB2312" w:hint="eastAsia"/>
          <w:bCs/>
          <w:sz w:val="32"/>
          <w:szCs w:val="32"/>
        </w:rPr>
        <w:t>组（以下简称“事故调查组”），组织开展事故调查工作。</w:t>
      </w:r>
    </w:p>
    <w:p w:rsidR="00657AC9" w:rsidRDefault="00474170">
      <w:pPr>
        <w:widowControl w:val="0"/>
        <w:tabs>
          <w:tab w:val="left" w:pos="360"/>
        </w:tabs>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事故调查组按照“四不放过”和“科学严谨、依法依规、实事求是、注重实效”的原则，通过现场勘验、调查取证、综合分析，</w:t>
      </w:r>
      <w:r w:rsidR="00A239A0">
        <w:rPr>
          <w:rFonts w:ascii="仿宋_GB2312" w:eastAsia="仿宋_GB2312" w:hAnsi="仿宋_GB2312" w:cs="仿宋_GB2312" w:hint="eastAsia"/>
          <w:bCs/>
          <w:sz w:val="32"/>
          <w:szCs w:val="32"/>
        </w:rPr>
        <w:t>查明</w:t>
      </w:r>
      <w:r>
        <w:rPr>
          <w:rFonts w:ascii="仿宋_GB2312" w:eastAsia="仿宋_GB2312" w:hAnsi="仿宋_GB2312" w:cs="仿宋_GB2312" w:hint="eastAsia"/>
          <w:bCs/>
          <w:sz w:val="32"/>
          <w:szCs w:val="32"/>
        </w:rPr>
        <w:t>了事故发生的经过和原因，明确了事故的性质和责任，提出了对事故单位和责任人员的处理意见和建议，根据事故原因和暴露出的问题</w:t>
      </w:r>
      <w:r>
        <w:rPr>
          <w:rFonts w:ascii="仿宋_GB2312" w:eastAsia="仿宋_GB2312" w:hAnsi="仿宋_GB2312" w:cs="仿宋_GB2312" w:hint="eastAsia"/>
          <w:bCs/>
          <w:sz w:val="32"/>
          <w:szCs w:val="32"/>
          <w:lang w:val="zh-CN"/>
        </w:rPr>
        <w:t>，提出了</w:t>
      </w:r>
      <w:r>
        <w:rPr>
          <w:rFonts w:ascii="仿宋_GB2312" w:eastAsia="仿宋_GB2312" w:hAnsi="仿宋_GB2312" w:cs="仿宋_GB2312" w:hint="eastAsia"/>
          <w:bCs/>
          <w:sz w:val="32"/>
          <w:szCs w:val="32"/>
        </w:rPr>
        <w:t>事故防范措施及建议。现将有关情况报告如下：</w:t>
      </w:r>
    </w:p>
    <w:p w:rsidR="00657AC9" w:rsidRDefault="00474170">
      <w:pPr>
        <w:widowControl w:val="0"/>
        <w:adjustRightInd/>
        <w:snapToGrid/>
        <w:spacing w:after="0" w:line="560" w:lineRule="exact"/>
        <w:ind w:firstLineChars="200" w:firstLine="640"/>
        <w:outlineLvl w:val="0"/>
        <w:rPr>
          <w:rFonts w:ascii="Times New Roman" w:eastAsia="黑体" w:hAnsi="Times New Roman" w:cs="Times New Roman"/>
          <w:bCs/>
          <w:kern w:val="2"/>
          <w:sz w:val="32"/>
          <w:szCs w:val="32"/>
        </w:rPr>
      </w:pPr>
      <w:bookmarkStart w:id="0" w:name="_Toc16110_WPSOffice_Level1"/>
      <w:bookmarkStart w:id="1" w:name="_Toc1223_WPSOffice_Level1"/>
      <w:r>
        <w:rPr>
          <w:rFonts w:ascii="Times New Roman" w:eastAsia="黑体" w:hAnsi="Times New Roman" w:cs="Times New Roman" w:hint="eastAsia"/>
          <w:bCs/>
          <w:kern w:val="2"/>
          <w:sz w:val="32"/>
          <w:szCs w:val="32"/>
        </w:rPr>
        <w:t>一、事故基本情况</w:t>
      </w:r>
      <w:bookmarkStart w:id="2" w:name="_Toc1223_WPSOffice_Level2"/>
      <w:bookmarkEnd w:id="0"/>
      <w:bookmarkEnd w:id="1"/>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（一）事故单位情况</w:t>
      </w:r>
      <w:bookmarkEnd w:id="2"/>
    </w:p>
    <w:p w:rsidR="00657AC9" w:rsidRDefault="001116D5">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迁安市奥*劳务派遣有限责任公司</w:t>
      </w:r>
      <w:r w:rsidR="00474170">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rPr>
        <w:t>迁安奥</w:t>
      </w:r>
      <w:r>
        <w:rPr>
          <w:rFonts w:ascii="仿宋_GB2312" w:eastAsia="仿宋_GB2312" w:hAnsi="仿宋_GB2312" w:cs="仿宋_GB2312" w:hint="eastAsia"/>
          <w:sz w:val="32"/>
          <w:szCs w:val="32"/>
        </w:rPr>
        <w:lastRenderedPageBreak/>
        <w:t>*</w:t>
      </w:r>
      <w:r w:rsidR="00474170">
        <w:rPr>
          <w:rFonts w:ascii="仿宋_GB2312" w:eastAsia="仿宋_GB2312" w:hAnsi="仿宋_GB2312" w:cs="仿宋_GB2312" w:hint="eastAsia"/>
          <w:sz w:val="32"/>
          <w:szCs w:val="32"/>
        </w:rPr>
        <w:t>公司”）</w:t>
      </w:r>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成立日期：2009年4月20日；统一社会信用代码：91130283688222</w:t>
      </w:r>
      <w:r w:rsidR="001116D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；法定代表人：</w:t>
      </w:r>
      <w:proofErr w:type="gramStart"/>
      <w:r>
        <w:rPr>
          <w:rFonts w:ascii="仿宋_GB2312" w:eastAsia="仿宋_GB2312" w:hAnsi="仿宋_GB2312" w:cs="仿宋_GB2312" w:hint="eastAsia"/>
          <w:sz w:val="32"/>
          <w:szCs w:val="32"/>
        </w:rPr>
        <w:t>蔡</w:t>
      </w:r>
      <w:proofErr w:type="gramEnd"/>
      <w:r w:rsidR="001116D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；类型：有限责任公司（自然人独资）；注册地址：迁安市永顺街道昌盛路北段西侧</w:t>
      </w:r>
      <w:r w:rsidR="001116D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号。</w:t>
      </w:r>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经营范围：许可项目：劳务派遣服务。（依法须经批准的项目，经相关部门批准后方可开展经营活动，具体经营项目以相关部门批准文件或许可证件为准）一般项目：道路货物运输站经营；装卸搬运；普通货物仓储服务等。</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（二）事故相关单位情况</w:t>
      </w:r>
    </w:p>
    <w:p w:rsidR="00657AC9" w:rsidRDefault="001116D5">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中**</w:t>
      </w:r>
      <w:r w:rsidR="00474170">
        <w:rPr>
          <w:rFonts w:ascii="仿宋_GB2312" w:eastAsia="仿宋_GB2312" w:hAnsi="仿宋_GB2312" w:cs="仿宋_GB2312" w:hint="eastAsia"/>
          <w:sz w:val="32"/>
          <w:szCs w:val="32"/>
        </w:rPr>
        <w:t>能源物流有限公司天津分公司（以下简称“</w:t>
      </w:r>
      <w:r>
        <w:rPr>
          <w:rFonts w:ascii="仿宋_GB2312" w:eastAsia="仿宋_GB2312" w:hAnsi="仿宋_GB2312" w:cs="仿宋_GB2312" w:hint="eastAsia"/>
          <w:sz w:val="32"/>
          <w:szCs w:val="32"/>
        </w:rPr>
        <w:t>中**</w:t>
      </w:r>
      <w:r w:rsidR="00474170">
        <w:rPr>
          <w:rFonts w:ascii="仿宋_GB2312" w:eastAsia="仿宋_GB2312" w:hAnsi="仿宋_GB2312" w:cs="仿宋_GB2312" w:hint="eastAsia"/>
          <w:sz w:val="32"/>
          <w:szCs w:val="32"/>
        </w:rPr>
        <w:t>物流天津分公司”）</w:t>
      </w:r>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成立日期：2024年7月10日；统一社会信用代码：</w:t>
      </w:r>
      <w:r>
        <w:rPr>
          <w:rFonts w:ascii="仿宋_GB2312" w:eastAsia="仿宋_GB2312" w:hAnsi="仿宋_GB2312" w:cs="仿宋_GB2312"/>
          <w:sz w:val="32"/>
          <w:szCs w:val="32"/>
        </w:rPr>
        <w:t>91120116MA</w:t>
      </w:r>
      <w:r>
        <w:rPr>
          <w:rFonts w:ascii="仿宋_GB2312" w:eastAsia="仿宋_GB2312" w:hAnsi="仿宋_GB2312" w:cs="仿宋_GB2312" w:hint="eastAsia"/>
          <w:sz w:val="32"/>
          <w:szCs w:val="32"/>
        </w:rPr>
        <w:t>DQKH</w:t>
      </w:r>
      <w:r w:rsidR="001116D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；负责人：</w:t>
      </w:r>
      <w:r w:rsidR="001116D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；类型：有限责任公司分公司；注册地址：天津市滨海新区大沽街道渤海石油路</w:t>
      </w:r>
      <w:r w:rsidR="001116D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号。</w:t>
      </w:r>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经营范围：许可项目：道路货物运输（不含危险货物）；港口经营；危险化学品经营；成品油仓储。（依法须经批准的项目，经相关部门批准后方可开展经营活动，具体经营项目以相关部门批准文件或许可证件为准）一般项目：装卸搬运；劳务服务（不含劳务派遣）等。</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（三）涉事叉车情况</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产品名称：平衡重式叉车；产品型号：CPD；制造单位：</w:t>
      </w:r>
      <w:proofErr w:type="gramStart"/>
      <w:r>
        <w:rPr>
          <w:rFonts w:ascii="仿宋_GB2312" w:eastAsia="仿宋_GB2312" w:hAnsi="仿宋_GB2312" w:cs="仿宋_GB2312" w:hint="eastAsia"/>
          <w:bCs/>
          <w:sz w:val="32"/>
          <w:szCs w:val="32"/>
        </w:rPr>
        <w:t>杭叉集团</w:t>
      </w:r>
      <w:proofErr w:type="gramEnd"/>
      <w:r>
        <w:rPr>
          <w:rFonts w:ascii="仿宋_GB2312" w:eastAsia="仿宋_GB2312" w:hAnsi="仿宋_GB2312" w:cs="仿宋_GB2312" w:hint="eastAsia"/>
          <w:bCs/>
          <w:sz w:val="32"/>
          <w:szCs w:val="32"/>
        </w:rPr>
        <w:t>股份有限公司;额定起重量10000kg：自重：</w:t>
      </w:r>
      <w:r>
        <w:rPr>
          <w:rFonts w:ascii="仿宋_GB2312" w:eastAsia="仿宋_GB2312" w:hAnsi="仿宋_GB2312" w:cs="仿宋_GB2312" w:hint="eastAsia"/>
          <w:bCs/>
          <w:sz w:val="32"/>
          <w:szCs w:val="32"/>
        </w:rPr>
        <w:lastRenderedPageBreak/>
        <w:t>13390kg;产品编号：23BD00</w:t>
      </w:r>
      <w:r w:rsidR="001116D5">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;注册代码：5110120116</w:t>
      </w:r>
      <w:r w:rsidR="001116D5">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；牌照号：</w:t>
      </w:r>
      <w:r>
        <w:rPr>
          <w:rFonts w:ascii="仿宋_GB2312" w:eastAsia="仿宋_GB2312" w:hAnsi="仿宋_GB2312" w:cs="仿宋_GB2312" w:hint="eastAsia"/>
          <w:sz w:val="32"/>
          <w:szCs w:val="32"/>
        </w:rPr>
        <w:t>场内津B</w:t>
      </w:r>
      <w:r w:rsidR="001116D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下次检验日期：2026年8月；产权单位：</w:t>
      </w:r>
      <w:r w:rsidR="001116D5">
        <w:rPr>
          <w:rFonts w:ascii="仿宋_GB2312" w:eastAsia="仿宋_GB2312" w:hAnsi="仿宋_GB2312" w:cs="仿宋_GB2312" w:hint="eastAsia"/>
          <w:bCs/>
          <w:sz w:val="32"/>
          <w:szCs w:val="32"/>
        </w:rPr>
        <w:t>中**</w:t>
      </w:r>
      <w:r>
        <w:rPr>
          <w:rFonts w:ascii="仿宋_GB2312" w:eastAsia="仿宋_GB2312" w:hAnsi="仿宋_GB2312" w:cs="仿宋_GB2312" w:hint="eastAsia"/>
          <w:bCs/>
          <w:sz w:val="32"/>
          <w:szCs w:val="32"/>
        </w:rPr>
        <w:t>物流天津分公司。</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涉事叉车系</w:t>
      </w:r>
      <w:r w:rsidR="001116D5">
        <w:rPr>
          <w:rFonts w:ascii="仿宋_GB2312" w:eastAsia="仿宋_GB2312" w:hAnsi="仿宋_GB2312" w:cs="仿宋_GB2312" w:hint="eastAsia"/>
          <w:bCs/>
          <w:sz w:val="32"/>
          <w:szCs w:val="32"/>
        </w:rPr>
        <w:t>中**</w:t>
      </w:r>
      <w:r>
        <w:rPr>
          <w:rFonts w:ascii="仿宋_GB2312" w:eastAsia="仿宋_GB2312" w:hAnsi="仿宋_GB2312" w:cs="仿宋_GB2312" w:hint="eastAsia"/>
          <w:bCs/>
          <w:sz w:val="32"/>
          <w:szCs w:val="32"/>
        </w:rPr>
        <w:t>物流天津分公司出租给</w:t>
      </w:r>
      <w:r w:rsidR="001116D5">
        <w:rPr>
          <w:rFonts w:ascii="仿宋_GB2312" w:eastAsia="仿宋_GB2312" w:hAnsi="仿宋_GB2312" w:cs="仿宋_GB2312" w:hint="eastAsia"/>
          <w:bCs/>
          <w:sz w:val="32"/>
          <w:szCs w:val="32"/>
        </w:rPr>
        <w:t>迁安奥*</w:t>
      </w:r>
      <w:r>
        <w:rPr>
          <w:rFonts w:ascii="仿宋_GB2312" w:eastAsia="仿宋_GB2312" w:hAnsi="仿宋_GB2312" w:cs="仿宋_GB2312" w:hint="eastAsia"/>
          <w:bCs/>
          <w:sz w:val="32"/>
          <w:szCs w:val="32"/>
        </w:rPr>
        <w:t>公司使用，双方于2025年5月签订了《叉车租赁合同》，合同约定：“叉车使用过程中，由于</w:t>
      </w:r>
      <w:r w:rsidR="001116D5">
        <w:rPr>
          <w:rFonts w:ascii="仿宋_GB2312" w:eastAsia="仿宋_GB2312" w:hAnsi="仿宋_GB2312" w:cs="仿宋_GB2312" w:hint="eastAsia"/>
          <w:bCs/>
          <w:sz w:val="32"/>
          <w:szCs w:val="32"/>
        </w:rPr>
        <w:t>迁安奥*</w:t>
      </w:r>
      <w:r>
        <w:rPr>
          <w:rFonts w:ascii="仿宋_GB2312" w:eastAsia="仿宋_GB2312" w:hAnsi="仿宋_GB2312" w:cs="仿宋_GB2312" w:hint="eastAsia"/>
          <w:bCs/>
          <w:sz w:val="32"/>
          <w:szCs w:val="32"/>
        </w:rPr>
        <w:t>公司违章指挥、违规操作、违反操作规程、环保防范措施不力等自身原因，而造成的各类事故，相应责任由</w:t>
      </w:r>
      <w:r w:rsidR="001116D5">
        <w:rPr>
          <w:rFonts w:ascii="仿宋_GB2312" w:eastAsia="仿宋_GB2312" w:hAnsi="仿宋_GB2312" w:cs="仿宋_GB2312" w:hint="eastAsia"/>
          <w:bCs/>
          <w:sz w:val="32"/>
          <w:szCs w:val="32"/>
        </w:rPr>
        <w:t>迁安奥*</w:t>
      </w:r>
      <w:r>
        <w:rPr>
          <w:rFonts w:ascii="仿宋_GB2312" w:eastAsia="仿宋_GB2312" w:hAnsi="仿宋_GB2312" w:cs="仿宋_GB2312" w:hint="eastAsia"/>
          <w:bCs/>
          <w:sz w:val="32"/>
          <w:szCs w:val="32"/>
        </w:rPr>
        <w:t>公司自行承担。”</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（四）单位关联情况</w:t>
      </w:r>
    </w:p>
    <w:p w:rsidR="00657AC9" w:rsidRDefault="001116D5">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迁安奥*</w:t>
      </w:r>
      <w:r w:rsidR="00474170">
        <w:rPr>
          <w:rFonts w:ascii="仿宋_GB2312" w:eastAsia="仿宋_GB2312" w:hAnsi="仿宋_GB2312" w:cs="仿宋_GB2312" w:hint="eastAsia"/>
          <w:bCs/>
          <w:sz w:val="32"/>
          <w:szCs w:val="32"/>
        </w:rPr>
        <w:t>公司系</w:t>
      </w:r>
      <w:r>
        <w:rPr>
          <w:rFonts w:ascii="仿宋_GB2312" w:eastAsia="仿宋_GB2312" w:hAnsi="仿宋_GB2312" w:cs="仿宋_GB2312" w:hint="eastAsia"/>
          <w:bCs/>
          <w:sz w:val="32"/>
          <w:szCs w:val="32"/>
        </w:rPr>
        <w:t>中**</w:t>
      </w:r>
      <w:r w:rsidR="00474170">
        <w:rPr>
          <w:rFonts w:ascii="仿宋_GB2312" w:eastAsia="仿宋_GB2312" w:hAnsi="仿宋_GB2312" w:cs="仿宋_GB2312" w:hint="eastAsia"/>
          <w:bCs/>
          <w:sz w:val="32"/>
          <w:szCs w:val="32"/>
        </w:rPr>
        <w:t>物流天津分公司的劳务服务公司，</w:t>
      </w:r>
      <w:r w:rsidR="001566CE">
        <w:rPr>
          <w:rFonts w:ascii="仿宋_GB2312" w:eastAsia="仿宋_GB2312" w:hAnsi="仿宋_GB2312" w:cs="仿宋_GB2312" w:hint="eastAsia"/>
          <w:bCs/>
          <w:sz w:val="32"/>
          <w:szCs w:val="32"/>
        </w:rPr>
        <w:t>为</w:t>
      </w:r>
      <w:r>
        <w:rPr>
          <w:rFonts w:ascii="仿宋_GB2312" w:eastAsia="仿宋_GB2312" w:hAnsi="仿宋_GB2312" w:cs="仿宋_GB2312" w:hint="eastAsia"/>
          <w:bCs/>
          <w:sz w:val="32"/>
          <w:szCs w:val="32"/>
        </w:rPr>
        <w:t>中**</w:t>
      </w:r>
      <w:r w:rsidR="001566CE">
        <w:rPr>
          <w:rFonts w:ascii="仿宋_GB2312" w:eastAsia="仿宋_GB2312" w:hAnsi="仿宋_GB2312" w:cs="仿宋_GB2312" w:hint="eastAsia"/>
          <w:bCs/>
          <w:sz w:val="32"/>
          <w:szCs w:val="32"/>
        </w:rPr>
        <w:t>物流天津分公司提供叉车作业服务、装卸作业支持服务、库房管理及场地管理服务等</w:t>
      </w:r>
      <w:r w:rsidR="008B24B1">
        <w:rPr>
          <w:rFonts w:ascii="仿宋_GB2312" w:eastAsia="仿宋_GB2312" w:hAnsi="仿宋_GB2312" w:cs="仿宋_GB2312" w:hint="eastAsia"/>
          <w:bCs/>
          <w:sz w:val="32"/>
          <w:szCs w:val="32"/>
        </w:rPr>
        <w:t>，</w:t>
      </w:r>
      <w:r w:rsidR="00474170">
        <w:rPr>
          <w:rFonts w:ascii="仿宋_GB2312" w:eastAsia="仿宋_GB2312" w:hAnsi="仿宋_GB2312" w:cs="仿宋_GB2312" w:hint="eastAsia"/>
          <w:bCs/>
          <w:sz w:val="32"/>
          <w:szCs w:val="32"/>
        </w:rPr>
        <w:t>2025年5月16日双方签订了《安全管理协议书》，在《安全管理协议书》中约定：</w:t>
      </w:r>
      <w:r w:rsidR="008B24B1">
        <w:rPr>
          <w:rFonts w:ascii="仿宋_GB2312" w:eastAsia="仿宋_GB2312" w:hAnsi="仿宋_GB2312" w:cs="仿宋_GB2312" w:hint="eastAsia"/>
          <w:bCs/>
          <w:sz w:val="32"/>
          <w:szCs w:val="32"/>
        </w:rPr>
        <w:t>“在</w:t>
      </w:r>
      <w:r>
        <w:rPr>
          <w:rFonts w:ascii="仿宋_GB2312" w:eastAsia="仿宋_GB2312" w:hAnsi="仿宋_GB2312" w:cs="仿宋_GB2312" w:hint="eastAsia"/>
          <w:bCs/>
          <w:sz w:val="32"/>
          <w:szCs w:val="32"/>
        </w:rPr>
        <w:t>中**</w:t>
      </w:r>
      <w:r w:rsidR="008B24B1">
        <w:rPr>
          <w:rFonts w:ascii="仿宋_GB2312" w:eastAsia="仿宋_GB2312" w:hAnsi="仿宋_GB2312" w:cs="仿宋_GB2312" w:hint="eastAsia"/>
          <w:bCs/>
          <w:sz w:val="32"/>
          <w:szCs w:val="32"/>
        </w:rPr>
        <w:t>物流天津分公司资产界内进行的各项作业及使用情况，</w:t>
      </w:r>
      <w:r>
        <w:rPr>
          <w:rFonts w:ascii="仿宋_GB2312" w:eastAsia="仿宋_GB2312" w:hAnsi="仿宋_GB2312" w:cs="仿宋_GB2312" w:hint="eastAsia"/>
          <w:bCs/>
          <w:sz w:val="32"/>
          <w:szCs w:val="32"/>
        </w:rPr>
        <w:t>迁安奥*</w:t>
      </w:r>
      <w:r w:rsidR="008B24B1">
        <w:rPr>
          <w:rFonts w:ascii="仿宋_GB2312" w:eastAsia="仿宋_GB2312" w:hAnsi="仿宋_GB2312" w:cs="仿宋_GB2312" w:hint="eastAsia"/>
          <w:bCs/>
          <w:sz w:val="32"/>
          <w:szCs w:val="32"/>
        </w:rPr>
        <w:t>公司全权负责该区域内的HSE</w:t>
      </w:r>
      <w:r w:rsidR="00251EDE">
        <w:rPr>
          <w:rFonts w:ascii="仿宋_GB2312" w:eastAsia="仿宋_GB2312" w:hAnsi="仿宋_GB2312" w:cs="仿宋_GB2312" w:hint="eastAsia"/>
          <w:bCs/>
          <w:sz w:val="32"/>
          <w:szCs w:val="32"/>
        </w:rPr>
        <w:t>（健康安全环保）</w:t>
      </w:r>
      <w:r w:rsidR="008B24B1">
        <w:rPr>
          <w:rFonts w:ascii="仿宋_GB2312" w:eastAsia="仿宋_GB2312" w:hAnsi="仿宋_GB2312" w:cs="仿宋_GB2312" w:hint="eastAsia"/>
          <w:bCs/>
          <w:sz w:val="32"/>
          <w:szCs w:val="32"/>
        </w:rPr>
        <w:t>管理，以及该区域内的HSE实施方案或风险控制措施</w:t>
      </w:r>
      <w:proofErr w:type="gramStart"/>
      <w:r w:rsidR="008B24B1">
        <w:rPr>
          <w:rFonts w:ascii="仿宋_GB2312" w:eastAsia="仿宋_GB2312" w:hAnsi="仿宋_GB2312" w:cs="仿宋_GB2312" w:hint="eastAsia"/>
          <w:bCs/>
          <w:sz w:val="32"/>
          <w:szCs w:val="32"/>
        </w:rPr>
        <w:t>”</w:t>
      </w:r>
      <w:proofErr w:type="gramEnd"/>
      <w:r w:rsidR="008B24B1">
        <w:rPr>
          <w:rFonts w:ascii="仿宋_GB2312" w:eastAsia="仿宋_GB2312" w:hAnsi="仿宋_GB2312" w:cs="仿宋_GB2312" w:hint="eastAsia"/>
          <w:bCs/>
          <w:sz w:val="32"/>
          <w:szCs w:val="32"/>
        </w:rPr>
        <w:t>，同时约定</w:t>
      </w:r>
      <w:r w:rsidR="00474170">
        <w:rPr>
          <w:rFonts w:ascii="仿宋_GB2312" w:eastAsia="仿宋_GB2312" w:hAnsi="仿宋_GB2312" w:cs="仿宋_GB2312" w:hint="eastAsia"/>
          <w:bCs/>
          <w:sz w:val="32"/>
          <w:szCs w:val="32"/>
        </w:rPr>
        <w:t>“作业期间，由于</w:t>
      </w:r>
      <w:r>
        <w:rPr>
          <w:rFonts w:ascii="仿宋_GB2312" w:eastAsia="仿宋_GB2312" w:hAnsi="仿宋_GB2312" w:cs="仿宋_GB2312" w:hint="eastAsia"/>
          <w:bCs/>
          <w:sz w:val="32"/>
          <w:szCs w:val="32"/>
        </w:rPr>
        <w:t>迁安奥*</w:t>
      </w:r>
      <w:r w:rsidR="00474170">
        <w:rPr>
          <w:rFonts w:ascii="仿宋_GB2312" w:eastAsia="仿宋_GB2312" w:hAnsi="仿宋_GB2312" w:cs="仿宋_GB2312" w:hint="eastAsia"/>
          <w:bCs/>
          <w:sz w:val="32"/>
          <w:szCs w:val="32"/>
        </w:rPr>
        <w:t>公司违章指挥、违规操作、违反操作规程、环保防范措施不力等自身原因，而造成的各类事故，相应责任由</w:t>
      </w:r>
      <w:r>
        <w:rPr>
          <w:rFonts w:ascii="仿宋_GB2312" w:eastAsia="仿宋_GB2312" w:hAnsi="仿宋_GB2312" w:cs="仿宋_GB2312" w:hint="eastAsia"/>
          <w:bCs/>
          <w:sz w:val="32"/>
          <w:szCs w:val="32"/>
        </w:rPr>
        <w:t>迁安奥*</w:t>
      </w:r>
      <w:r w:rsidR="00474170">
        <w:rPr>
          <w:rFonts w:ascii="仿宋_GB2312" w:eastAsia="仿宋_GB2312" w:hAnsi="仿宋_GB2312" w:cs="仿宋_GB2312" w:hint="eastAsia"/>
          <w:bCs/>
          <w:sz w:val="32"/>
          <w:szCs w:val="32"/>
        </w:rPr>
        <w:t>公司自行承担。”</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（五）涉事相关人员情况</w:t>
      </w:r>
    </w:p>
    <w:p w:rsidR="00657AC9" w:rsidRDefault="00474170">
      <w:pPr>
        <w:widowControl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1116D5">
        <w:rPr>
          <w:rFonts w:ascii="仿宋_GB2312" w:eastAsia="仿宋_GB2312" w:hAnsi="仿宋_GB2312" w:cs="仿宋_GB2312" w:hint="eastAsia"/>
          <w:b/>
          <w:sz w:val="32"/>
          <w:szCs w:val="32"/>
        </w:rPr>
        <w:t>李**</w:t>
      </w:r>
    </w:p>
    <w:p w:rsidR="00657AC9" w:rsidRDefault="001116D5">
      <w:pPr>
        <w:widowControl w:val="0"/>
        <w:spacing w:after="0" w:line="560" w:lineRule="exact"/>
        <w:ind w:firstLineChars="200" w:firstLine="640"/>
        <w:jc w:val="both"/>
        <w:rPr>
          <w:rFonts w:ascii="仿宋_GB2312" w:eastAsia="仿宋_GB2312" w:hAnsi="仿宋_GB2312" w:cs="仿宋_GB2312"/>
          <w:b/>
          <w:sz w:val="32"/>
          <w:szCs w:val="32"/>
        </w:rPr>
      </w:pPr>
      <w:r>
        <w:rPr>
          <w:rFonts w:ascii="仿宋_GB2312" w:eastAsia="仿宋_GB2312" w:hAnsi="仿宋_GB2312" w:cs="仿宋_GB2312" w:hint="eastAsia"/>
          <w:bCs/>
          <w:sz w:val="32"/>
          <w:szCs w:val="32"/>
        </w:rPr>
        <w:t>李**</w:t>
      </w:r>
      <w:r w:rsidR="00474170">
        <w:rPr>
          <w:rFonts w:ascii="仿宋_GB2312" w:eastAsia="仿宋_GB2312" w:hAnsi="仿宋_GB2312" w:cs="仿宋_GB2312" w:hint="eastAsia"/>
          <w:bCs/>
          <w:sz w:val="32"/>
          <w:szCs w:val="32"/>
        </w:rPr>
        <w:t>，男，河北省迁安市人，身份证号为</w:t>
      </w:r>
      <w:r w:rsidR="00D46AB4">
        <w:rPr>
          <w:rFonts w:ascii="仿宋_GB2312" w:eastAsia="仿宋_GB2312" w:hAnsi="仿宋_GB2312" w:cs="仿宋_GB2312" w:hint="eastAsia"/>
          <w:bCs/>
          <w:sz w:val="32"/>
          <w:szCs w:val="32"/>
        </w:rPr>
        <w:t>******************</w:t>
      </w:r>
      <w:r w:rsidR="00474170">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迁安奥*</w:t>
      </w:r>
      <w:r w:rsidR="00474170">
        <w:rPr>
          <w:rFonts w:ascii="仿宋_GB2312" w:eastAsia="仿宋_GB2312" w:hAnsi="仿宋_GB2312" w:cs="仿宋_GB2312" w:hint="eastAsia"/>
          <w:bCs/>
          <w:sz w:val="32"/>
          <w:szCs w:val="32"/>
        </w:rPr>
        <w:t>公司叉车司机，持有特种设备作业人员证，证件编号：</w:t>
      </w:r>
      <w:r w:rsidR="00D46AB4">
        <w:rPr>
          <w:rFonts w:ascii="仿宋_GB2312" w:eastAsia="仿宋_GB2312" w:hAnsi="仿宋_GB2312" w:cs="仿宋_GB2312" w:hint="eastAsia"/>
          <w:bCs/>
          <w:sz w:val="32"/>
          <w:szCs w:val="32"/>
        </w:rPr>
        <w:t>******************</w:t>
      </w:r>
      <w:r w:rsidR="00474170">
        <w:rPr>
          <w:rFonts w:ascii="仿宋_GB2312" w:eastAsia="仿宋_GB2312" w:hAnsi="仿宋_GB2312" w:cs="仿宋_GB2312" w:hint="eastAsia"/>
          <w:bCs/>
          <w:sz w:val="32"/>
          <w:szCs w:val="32"/>
        </w:rPr>
        <w:t>，项目代</w:t>
      </w:r>
      <w:r w:rsidR="00474170">
        <w:rPr>
          <w:rFonts w:ascii="仿宋_GB2312" w:eastAsia="仿宋_GB2312" w:hAnsi="仿宋_GB2312" w:cs="仿宋_GB2312" w:hint="eastAsia"/>
          <w:bCs/>
          <w:sz w:val="32"/>
          <w:szCs w:val="32"/>
        </w:rPr>
        <w:lastRenderedPageBreak/>
        <w:t>号：N1,有效期至2027年9月。系事发时叉车驾驶员。</w:t>
      </w:r>
    </w:p>
    <w:p w:rsidR="00657AC9" w:rsidRDefault="001566CE">
      <w:pPr>
        <w:widowControl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sidR="001116D5">
        <w:rPr>
          <w:rFonts w:ascii="仿宋_GB2312" w:eastAsia="仿宋_GB2312" w:hAnsi="仿宋_GB2312" w:cs="仿宋_GB2312" w:hint="eastAsia"/>
          <w:b/>
          <w:sz w:val="32"/>
          <w:szCs w:val="32"/>
        </w:rPr>
        <w:t>丁**</w:t>
      </w:r>
    </w:p>
    <w:p w:rsidR="00657AC9" w:rsidRPr="001566CE" w:rsidRDefault="001116D5" w:rsidP="001566CE">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丁**</w:t>
      </w:r>
      <w:r w:rsidR="00474170">
        <w:rPr>
          <w:rFonts w:ascii="仿宋_GB2312" w:eastAsia="仿宋_GB2312" w:hAnsi="仿宋_GB2312" w:cs="仿宋_GB2312" w:hint="eastAsia"/>
          <w:bCs/>
          <w:sz w:val="32"/>
          <w:szCs w:val="32"/>
        </w:rPr>
        <w:t>（死者），男，河南省南阳市人，身份证号为</w:t>
      </w:r>
      <w:r w:rsidR="00D46AB4">
        <w:rPr>
          <w:rFonts w:ascii="仿宋_GB2312" w:eastAsia="仿宋_GB2312" w:hAnsi="仿宋_GB2312" w:cs="仿宋_GB2312" w:hint="eastAsia"/>
          <w:bCs/>
          <w:sz w:val="32"/>
          <w:szCs w:val="32"/>
        </w:rPr>
        <w:t>******************</w:t>
      </w:r>
      <w:r w:rsidR="00474170">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中**</w:t>
      </w:r>
      <w:r w:rsidR="00474170">
        <w:rPr>
          <w:rFonts w:ascii="仿宋_GB2312" w:eastAsia="仿宋_GB2312" w:hAnsi="仿宋_GB2312" w:cs="仿宋_GB2312" w:hint="eastAsia"/>
          <w:bCs/>
          <w:sz w:val="32"/>
          <w:szCs w:val="32"/>
        </w:rPr>
        <w:t>物流天津分公司码头理货人员。</w:t>
      </w:r>
    </w:p>
    <w:p w:rsidR="00657AC9" w:rsidRDefault="00474170">
      <w:pPr>
        <w:widowControl w:val="0"/>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3.吴</w:t>
      </w:r>
      <w:r w:rsidR="00D46AB4">
        <w:rPr>
          <w:rFonts w:ascii="仿宋_GB2312" w:eastAsia="仿宋_GB2312" w:hAnsi="仿宋_GB2312" w:cs="仿宋_GB2312" w:hint="eastAsia"/>
          <w:b/>
          <w:sz w:val="32"/>
          <w:szCs w:val="32"/>
        </w:rPr>
        <w:t>**</w:t>
      </w:r>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吴</w:t>
      </w:r>
      <w:r w:rsidR="00D46AB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,男，河北省迁安市人，身份证号为</w:t>
      </w:r>
      <w:r w:rsidR="00D46AB4">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w:t>
      </w:r>
      <w:r w:rsidR="001116D5">
        <w:rPr>
          <w:rFonts w:ascii="仿宋_GB2312" w:eastAsia="仿宋_GB2312" w:hAnsi="仿宋_GB2312" w:cs="仿宋_GB2312" w:hint="eastAsia"/>
          <w:sz w:val="32"/>
          <w:szCs w:val="32"/>
        </w:rPr>
        <w:t>迁安奥*</w:t>
      </w:r>
      <w:r>
        <w:rPr>
          <w:rFonts w:ascii="仿宋_GB2312" w:eastAsia="仿宋_GB2312" w:hAnsi="仿宋_GB2312" w:cs="仿宋_GB2312" w:hint="eastAsia"/>
          <w:sz w:val="32"/>
          <w:szCs w:val="32"/>
        </w:rPr>
        <w:t>公司主要负责人</w:t>
      </w:r>
      <w:r>
        <w:rPr>
          <w:rFonts w:ascii="仿宋_GB2312" w:eastAsia="仿宋_GB2312" w:hAnsi="仿宋_GB2312" w:cs="仿宋_GB2312" w:hint="eastAsia"/>
          <w:color w:val="FF0000"/>
          <w:sz w:val="32"/>
          <w:szCs w:val="32"/>
        </w:rPr>
        <w:t>。</w:t>
      </w:r>
    </w:p>
    <w:p w:rsidR="00657AC9" w:rsidRDefault="00474170">
      <w:pPr>
        <w:widowControl w:val="0"/>
        <w:tabs>
          <w:tab w:val="left" w:pos="0"/>
          <w:tab w:val="left" w:pos="1860"/>
        </w:tabs>
        <w:spacing w:after="0"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bCs/>
          <w:sz w:val="32"/>
          <w:szCs w:val="32"/>
        </w:rPr>
        <w:t>吴</w:t>
      </w:r>
      <w:r w:rsidR="00D46AB4">
        <w:rPr>
          <w:rFonts w:ascii="仿宋_GB2312" w:eastAsia="仿宋_GB2312" w:hAnsi="仿宋_GB2312" w:cs="仿宋_GB2312" w:hint="eastAsia"/>
          <w:b/>
          <w:bCs/>
          <w:sz w:val="32"/>
          <w:szCs w:val="32"/>
        </w:rPr>
        <w:t>*</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proofErr w:type="gramStart"/>
      <w:r>
        <w:rPr>
          <w:rFonts w:ascii="仿宋_GB2312" w:eastAsia="仿宋_GB2312" w:hAnsi="仿宋_GB2312" w:cs="仿宋_GB2312" w:hint="eastAsia"/>
          <w:bCs/>
          <w:sz w:val="32"/>
          <w:szCs w:val="32"/>
        </w:rPr>
        <w:t>吴安</w:t>
      </w:r>
      <w:proofErr w:type="gramEnd"/>
      <w:r>
        <w:rPr>
          <w:rFonts w:ascii="仿宋_GB2312" w:eastAsia="仿宋_GB2312" w:hAnsi="仿宋_GB2312" w:cs="仿宋_GB2312" w:hint="eastAsia"/>
          <w:bCs/>
          <w:sz w:val="32"/>
          <w:szCs w:val="32"/>
        </w:rPr>
        <w:t>,男,</w:t>
      </w:r>
      <w:r>
        <w:rPr>
          <w:rFonts w:ascii="仿宋_GB2312" w:eastAsia="仿宋_GB2312" w:hAnsi="仿宋_GB2312" w:cs="仿宋_GB2312" w:hint="eastAsia"/>
          <w:sz w:val="32"/>
          <w:szCs w:val="32"/>
        </w:rPr>
        <w:t xml:space="preserve"> 河北省迁安市人，</w:t>
      </w:r>
      <w:r>
        <w:rPr>
          <w:rFonts w:ascii="仿宋_GB2312" w:eastAsia="仿宋_GB2312" w:hAnsi="仿宋_GB2312" w:cs="仿宋_GB2312" w:hint="eastAsia"/>
          <w:bCs/>
          <w:sz w:val="32"/>
          <w:szCs w:val="32"/>
        </w:rPr>
        <w:t>身份证号为</w:t>
      </w:r>
      <w:r w:rsidR="00D46AB4">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r w:rsidR="001116D5">
        <w:rPr>
          <w:rFonts w:ascii="仿宋_GB2312" w:eastAsia="仿宋_GB2312" w:hAnsi="仿宋_GB2312" w:cs="仿宋_GB2312" w:hint="eastAsia"/>
          <w:sz w:val="32"/>
          <w:szCs w:val="32"/>
        </w:rPr>
        <w:t>迁安奥*</w:t>
      </w:r>
      <w:r>
        <w:rPr>
          <w:rFonts w:ascii="仿宋_GB2312" w:eastAsia="仿宋_GB2312" w:hAnsi="仿宋_GB2312" w:cs="仿宋_GB2312" w:hint="eastAsia"/>
          <w:sz w:val="32"/>
          <w:szCs w:val="32"/>
        </w:rPr>
        <w:t>公司现场安全员</w:t>
      </w:r>
      <w:r>
        <w:rPr>
          <w:rFonts w:ascii="仿宋_GB2312" w:eastAsia="仿宋_GB2312" w:hAnsi="仿宋_GB2312" w:cs="仿宋_GB2312" w:hint="eastAsia"/>
          <w:bCs/>
          <w:sz w:val="32"/>
          <w:szCs w:val="32"/>
        </w:rPr>
        <w:t>。</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（六）事发场地情况</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sz w:val="32"/>
          <w:szCs w:val="32"/>
        </w:rPr>
        <w:t>事发地点为</w:t>
      </w:r>
      <w:r w:rsidR="001116D5">
        <w:rPr>
          <w:rFonts w:ascii="仿宋_GB2312" w:eastAsia="仿宋_GB2312" w:hAnsi="仿宋_GB2312" w:cs="仿宋_GB2312" w:hint="eastAsia"/>
          <w:bCs/>
          <w:sz w:val="32"/>
          <w:szCs w:val="32"/>
        </w:rPr>
        <w:t>中**</w:t>
      </w:r>
      <w:r>
        <w:rPr>
          <w:rFonts w:ascii="仿宋_GB2312" w:eastAsia="仿宋_GB2312" w:hAnsi="仿宋_GB2312" w:cs="仿宋_GB2312" w:hint="eastAsia"/>
          <w:bCs/>
          <w:sz w:val="32"/>
          <w:szCs w:val="32"/>
        </w:rPr>
        <w:t>物流天津分公司塘沽基地</w:t>
      </w:r>
      <w:r w:rsidR="00D46AB4">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从平面布置上可分为码头和引桥两部分，呈“L”形状。其中码头部分为东西方向，长252m、宽35m，引桥部分为南北方向，长171m，宽31.5m。由14、15、16、17、18段泊位组成，码头场地划分有人行通道、应急通道、物资暂存区、待出海物资区等功能区域。（见图一）</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bookmarkStart w:id="3" w:name="_Toc32500_WPSOffice_Level1"/>
      <w:bookmarkStart w:id="4" w:name="_Toc703_WPSOffice_Level1"/>
      <w:r>
        <w:rPr>
          <w:rFonts w:ascii="Times New Roman" w:eastAsia="楷体" w:hAnsi="Times New Roman" w:cs="Times New Roman" w:hint="eastAsia"/>
          <w:snapToGrid w:val="0"/>
          <w:color w:val="000000"/>
          <w:spacing w:val="4"/>
          <w:sz w:val="32"/>
          <w:szCs w:val="32"/>
        </w:rPr>
        <w:t>（七）事故技术分析情况</w:t>
      </w:r>
    </w:p>
    <w:p w:rsidR="00657AC9" w:rsidRDefault="00474170">
      <w:pPr>
        <w:widowControl w:val="0"/>
        <w:spacing w:after="0"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为进一步查明事故发生原因，事故调查组委托天津东方泰瑞科技有限公司（简称“东方泰瑞公司”）进行了技术分析并出具分析报告，结论为：“该起事故系由叉车司机在未认真观察周围环境情况违规变道导致的一起非作业状态下的叉车碰撞事故”。</w:t>
      </w:r>
    </w:p>
    <w:p w:rsidR="00657AC9" w:rsidRDefault="00474170">
      <w:pPr>
        <w:widowControl w:val="0"/>
        <w:adjustRightInd/>
        <w:snapToGrid/>
        <w:spacing w:after="0" w:line="560" w:lineRule="exact"/>
        <w:ind w:firstLineChars="200" w:firstLine="640"/>
        <w:outlineLvl w:val="0"/>
        <w:rPr>
          <w:rFonts w:ascii="Times New Roman" w:eastAsia="黑体" w:hAnsi="Times New Roman" w:cs="Times New Roman"/>
          <w:bCs/>
          <w:kern w:val="2"/>
          <w:sz w:val="32"/>
          <w:szCs w:val="32"/>
        </w:rPr>
      </w:pPr>
      <w:r>
        <w:rPr>
          <w:rFonts w:ascii="Times New Roman" w:eastAsia="黑体" w:hAnsi="Times New Roman" w:cs="Times New Roman" w:hint="eastAsia"/>
          <w:bCs/>
          <w:kern w:val="2"/>
          <w:sz w:val="32"/>
          <w:szCs w:val="32"/>
        </w:rPr>
        <w:t>二、事故发生过程、应急</w:t>
      </w:r>
      <w:bookmarkEnd w:id="3"/>
      <w:bookmarkEnd w:id="4"/>
      <w:r>
        <w:rPr>
          <w:rFonts w:ascii="Times New Roman" w:eastAsia="黑体" w:hAnsi="Times New Roman" w:cs="Times New Roman" w:hint="eastAsia"/>
          <w:bCs/>
          <w:kern w:val="2"/>
          <w:sz w:val="32"/>
          <w:szCs w:val="32"/>
        </w:rPr>
        <w:t>处置及善后赔偿情况</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bookmarkStart w:id="5" w:name="_Toc23747_WPSOffice_Level2"/>
      <w:r>
        <w:rPr>
          <w:rFonts w:ascii="Times New Roman" w:eastAsia="楷体" w:hAnsi="Times New Roman" w:cs="Times New Roman" w:hint="eastAsia"/>
          <w:snapToGrid w:val="0"/>
          <w:color w:val="000000"/>
          <w:spacing w:val="4"/>
          <w:sz w:val="32"/>
          <w:szCs w:val="32"/>
        </w:rPr>
        <w:lastRenderedPageBreak/>
        <w:t>（一）事故发生过程</w:t>
      </w:r>
      <w:bookmarkEnd w:id="5"/>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事故调查组经调查询问、现场勘验，结合现场视频监控及技术分析报告，查明事故经过如下：</w:t>
      </w:r>
    </w:p>
    <w:p w:rsidR="00657AC9" w:rsidRDefault="00474170" w:rsidP="00CC4241">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2025年11月14日13点30分左右，</w:t>
      </w:r>
      <w:r w:rsidR="001116D5">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接到作业指令后至</w:t>
      </w:r>
      <w:r w:rsidR="00D46AB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码头东侧进行货物装卸。15点30分左右，</w:t>
      </w:r>
      <w:r w:rsidR="001116D5">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完成作业任务后，自1号人行通道附近驾驶叉车由东向西沿应急通道行驶。15点43分左右，在经过2号人行通道西侧物资暂存区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集装箱后，</w:t>
      </w:r>
      <w:r w:rsidR="001116D5">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驾驶叉车跨越应急通道右侧实线向右斜行，与向左斜行穿越物资暂存区且接听电话的</w:t>
      </w:r>
      <w:r w:rsidR="001116D5">
        <w:rPr>
          <w:rFonts w:ascii="仿宋_GB2312" w:eastAsia="仿宋_GB2312" w:hAnsi="仿宋_GB2312" w:cs="仿宋_GB2312" w:hint="eastAsia"/>
          <w:sz w:val="32"/>
          <w:szCs w:val="32"/>
        </w:rPr>
        <w:t>丁**</w:t>
      </w:r>
      <w:r>
        <w:rPr>
          <w:rFonts w:ascii="仿宋_GB2312" w:eastAsia="仿宋_GB2312" w:hAnsi="仿宋_GB2312" w:cs="仿宋_GB2312" w:hint="eastAsia"/>
          <w:sz w:val="32"/>
          <w:szCs w:val="32"/>
        </w:rPr>
        <w:t>发生碰撞，将</w:t>
      </w:r>
      <w:r w:rsidR="001116D5">
        <w:rPr>
          <w:rFonts w:ascii="仿宋_GB2312" w:eastAsia="仿宋_GB2312" w:hAnsi="仿宋_GB2312" w:cs="仿宋_GB2312" w:hint="eastAsia"/>
          <w:sz w:val="32"/>
          <w:szCs w:val="32"/>
        </w:rPr>
        <w:t>丁**</w:t>
      </w:r>
      <w:r>
        <w:rPr>
          <w:rFonts w:ascii="仿宋_GB2312" w:eastAsia="仿宋_GB2312" w:hAnsi="仿宋_GB2312" w:cs="仿宋_GB2312" w:hint="eastAsia"/>
          <w:sz w:val="32"/>
          <w:szCs w:val="32"/>
        </w:rPr>
        <w:t>撞倒并碾压（相应位置见图一）。</w:t>
      </w:r>
      <w:r w:rsidR="001116D5">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发觉异常后立即停车，下车查看发现</w:t>
      </w:r>
      <w:r w:rsidR="001116D5">
        <w:rPr>
          <w:rFonts w:ascii="仿宋_GB2312" w:eastAsia="仿宋_GB2312" w:hAnsi="仿宋_GB2312" w:cs="仿宋_GB2312" w:hint="eastAsia"/>
          <w:sz w:val="32"/>
          <w:szCs w:val="32"/>
        </w:rPr>
        <w:t>丁**</w:t>
      </w:r>
      <w:r>
        <w:rPr>
          <w:rFonts w:ascii="仿宋_GB2312" w:eastAsia="仿宋_GB2312" w:hAnsi="仿宋_GB2312" w:cs="仿宋_GB2312" w:hint="eastAsia"/>
          <w:sz w:val="32"/>
          <w:szCs w:val="32"/>
        </w:rPr>
        <w:t>严重受伤，呼叫已无反应。</w:t>
      </w:r>
    </w:p>
    <w:p w:rsidR="00657AC9" w:rsidRDefault="00CC4241" w:rsidP="00CC4241">
      <w:pPr>
        <w:widowControl w:val="0"/>
        <w:spacing w:after="0" w:line="560" w:lineRule="exact"/>
        <w:ind w:firstLineChars="200" w:firstLine="440"/>
        <w:jc w:val="both"/>
        <w:rPr>
          <w:rFonts w:ascii="仿宋_GB2312" w:eastAsia="仿宋_GB2312" w:hAnsi="仿宋_GB2312" w:cs="仿宋_GB2312"/>
          <w:sz w:val="32"/>
          <w:szCs w:val="32"/>
        </w:rPr>
      </w:pPr>
      <w:r>
        <w:rPr>
          <w:noProof/>
        </w:rPr>
        <w:drawing>
          <wp:anchor distT="0" distB="0" distL="114300" distR="114300" simplePos="0" relativeHeight="251659264" behindDoc="0" locked="0" layoutInCell="1" allowOverlap="1" wp14:anchorId="29D9E7F1" wp14:editId="27A3C89E">
            <wp:simplePos x="0" y="0"/>
            <wp:positionH relativeFrom="column">
              <wp:posOffset>-630936</wp:posOffset>
            </wp:positionH>
            <wp:positionV relativeFrom="paragraph">
              <wp:posOffset>12193</wp:posOffset>
            </wp:positionV>
            <wp:extent cx="6634886" cy="3972154"/>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cstate="print">
                      <a:extLst>
                        <a:ext uri="{28A0092B-C50C-407E-A947-70E740481C1C}">
                          <a14:useLocalDpi xmlns:a14="http://schemas.microsoft.com/office/drawing/2010/main" val="0"/>
                        </a:ext>
                      </a:extLst>
                    </a:blip>
                    <a:srcRect l="7613" t="29165" r="23940" b="21150"/>
                    <a:stretch>
                      <a:fillRect/>
                    </a:stretch>
                  </pic:blipFill>
                  <pic:spPr>
                    <a:xfrm>
                      <a:off x="0" y="0"/>
                      <a:ext cx="6634680" cy="3972031"/>
                    </a:xfrm>
                    <a:prstGeom prst="rect">
                      <a:avLst/>
                    </a:prstGeom>
                    <a:ln>
                      <a:noFill/>
                    </a:ln>
                  </pic:spPr>
                </pic:pic>
              </a:graphicData>
            </a:graphic>
            <wp14:sizeRelH relativeFrom="margin">
              <wp14:pctWidth>0</wp14:pctWidth>
            </wp14:sizeRelH>
            <wp14:sizeRelV relativeFrom="margin">
              <wp14:pctHeight>0</wp14:pctHeight>
            </wp14:sizeRelV>
          </wp:anchor>
        </w:drawing>
      </w:r>
    </w:p>
    <w:p w:rsidR="00657AC9" w:rsidRDefault="00657AC9" w:rsidP="00CC4241">
      <w:pPr>
        <w:widowControl w:val="0"/>
        <w:spacing w:after="0" w:line="560" w:lineRule="exact"/>
        <w:ind w:firstLineChars="200" w:firstLine="640"/>
        <w:jc w:val="both"/>
        <w:rPr>
          <w:rFonts w:ascii="仿宋_GB2312" w:eastAsia="仿宋_GB2312" w:hAnsi="仿宋_GB2312" w:cs="仿宋_GB2312"/>
          <w:sz w:val="32"/>
          <w:szCs w:val="32"/>
        </w:rPr>
      </w:pPr>
    </w:p>
    <w:p w:rsidR="00657AC9" w:rsidRDefault="00657AC9">
      <w:pPr>
        <w:widowControl w:val="0"/>
        <w:spacing w:after="0" w:line="560" w:lineRule="exact"/>
        <w:ind w:firstLineChars="200" w:firstLine="440"/>
        <w:jc w:val="both"/>
      </w:pPr>
    </w:p>
    <w:p w:rsidR="00657AC9" w:rsidRDefault="00657AC9">
      <w:pPr>
        <w:widowControl w:val="0"/>
        <w:spacing w:after="0" w:line="560" w:lineRule="exact"/>
        <w:ind w:firstLineChars="200" w:firstLine="640"/>
        <w:jc w:val="both"/>
        <w:rPr>
          <w:rFonts w:ascii="仿宋_GB2312" w:eastAsia="仿宋_GB2312" w:hAnsi="仿宋_GB2312" w:cs="仿宋_GB2312"/>
          <w:sz w:val="32"/>
          <w:szCs w:val="32"/>
        </w:rPr>
      </w:pPr>
    </w:p>
    <w:p w:rsidR="00657AC9" w:rsidRDefault="00657AC9">
      <w:pPr>
        <w:widowControl w:val="0"/>
        <w:spacing w:after="0" w:line="560" w:lineRule="exact"/>
        <w:ind w:firstLineChars="200" w:firstLine="640"/>
        <w:jc w:val="both"/>
        <w:rPr>
          <w:rFonts w:ascii="仿宋_GB2312" w:eastAsia="仿宋_GB2312" w:hAnsi="仿宋_GB2312" w:cs="仿宋_GB2312"/>
          <w:sz w:val="32"/>
          <w:szCs w:val="32"/>
        </w:rPr>
      </w:pPr>
    </w:p>
    <w:p w:rsidR="00657AC9" w:rsidRDefault="00657AC9">
      <w:pPr>
        <w:widowControl w:val="0"/>
        <w:spacing w:after="0" w:line="560" w:lineRule="exact"/>
        <w:ind w:firstLineChars="200" w:firstLine="640"/>
        <w:jc w:val="both"/>
        <w:rPr>
          <w:rFonts w:ascii="仿宋_GB2312" w:eastAsia="仿宋_GB2312" w:hAnsi="仿宋_GB2312" w:cs="仿宋_GB2312"/>
          <w:sz w:val="32"/>
          <w:szCs w:val="32"/>
        </w:rPr>
      </w:pPr>
    </w:p>
    <w:p w:rsidR="00657AC9" w:rsidRDefault="00657AC9">
      <w:pPr>
        <w:widowControl w:val="0"/>
        <w:spacing w:after="0" w:line="560" w:lineRule="exact"/>
        <w:ind w:firstLineChars="200" w:firstLine="640"/>
        <w:jc w:val="both"/>
        <w:rPr>
          <w:rFonts w:ascii="仿宋_GB2312" w:eastAsia="仿宋_GB2312" w:hAnsi="仿宋_GB2312" w:cs="仿宋_GB2312"/>
          <w:sz w:val="32"/>
          <w:szCs w:val="32"/>
        </w:rPr>
      </w:pPr>
    </w:p>
    <w:p w:rsidR="00657AC9" w:rsidRDefault="00657AC9">
      <w:pPr>
        <w:widowControl w:val="0"/>
        <w:spacing w:after="0" w:line="560" w:lineRule="exact"/>
        <w:ind w:firstLineChars="200" w:firstLine="640"/>
        <w:jc w:val="both"/>
        <w:rPr>
          <w:rFonts w:ascii="仿宋_GB2312" w:eastAsia="仿宋_GB2312" w:hAnsi="仿宋_GB2312" w:cs="仿宋_GB2312"/>
          <w:sz w:val="32"/>
          <w:szCs w:val="32"/>
        </w:rPr>
      </w:pPr>
    </w:p>
    <w:p w:rsidR="00657AC9" w:rsidRDefault="00657AC9"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bookmarkStart w:id="6" w:name="_Toc6706_WPSOffice_Level2"/>
    </w:p>
    <w:p w:rsidR="00CC4241" w:rsidRDefault="00CC4241">
      <w:pPr>
        <w:widowControl w:val="0"/>
        <w:adjustRightInd/>
        <w:snapToGrid/>
        <w:spacing w:after="0" w:line="560" w:lineRule="exact"/>
        <w:jc w:val="center"/>
        <w:rPr>
          <w:rFonts w:ascii="仿宋_GB2312" w:eastAsia="仿宋_GB2312" w:hAnsi="仿宋_GB2312" w:cs="仿宋_GB2312"/>
          <w:sz w:val="32"/>
          <w:szCs w:val="32"/>
        </w:rPr>
      </w:pPr>
    </w:p>
    <w:p w:rsidR="00CC4241" w:rsidRDefault="00CC4241">
      <w:pPr>
        <w:widowControl w:val="0"/>
        <w:adjustRightInd/>
        <w:snapToGrid/>
        <w:spacing w:after="0" w:line="560" w:lineRule="exact"/>
        <w:jc w:val="center"/>
        <w:rPr>
          <w:rFonts w:ascii="仿宋_GB2312" w:eastAsia="仿宋_GB2312" w:hAnsi="仿宋_GB2312" w:cs="仿宋_GB2312"/>
          <w:sz w:val="32"/>
          <w:szCs w:val="32"/>
        </w:rPr>
      </w:pPr>
    </w:p>
    <w:p w:rsidR="001566CE" w:rsidRPr="00CC4241" w:rsidRDefault="00474170" w:rsidP="00CC4241">
      <w:pPr>
        <w:widowControl w:val="0"/>
        <w:adjustRightInd/>
        <w:snapToGrid/>
        <w:spacing w:after="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（图一）</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lastRenderedPageBreak/>
        <w:t>（二）应急处置情况</w:t>
      </w:r>
      <w:bookmarkEnd w:id="6"/>
    </w:p>
    <w:p w:rsidR="00657AC9" w:rsidRDefault="00474170">
      <w:pPr>
        <w:spacing w:after="0" w:line="560" w:lineRule="exact"/>
        <w:ind w:firstLineChars="200" w:firstLine="640"/>
        <w:jc w:val="both"/>
        <w:rPr>
          <w:rFonts w:ascii="仿宋_GB2312" w:eastAsia="仿宋_GB2312" w:hAnsi="仿宋"/>
          <w:sz w:val="32"/>
          <w:szCs w:val="32"/>
        </w:rPr>
      </w:pPr>
      <w:r>
        <w:rPr>
          <w:rFonts w:ascii="仿宋_GB2312" w:eastAsia="仿宋_GB2312" w:hAnsi="仿宋_GB2312" w:cs="仿宋_GB2312" w:hint="eastAsia"/>
          <w:bCs/>
          <w:sz w:val="32"/>
          <w:szCs w:val="32"/>
        </w:rPr>
        <w:t>事故发生后，</w:t>
      </w:r>
      <w:r w:rsidR="001116D5">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立即拨打了120及110</w:t>
      </w:r>
      <w:r>
        <w:rPr>
          <w:rFonts w:ascii="仿宋_GB2312" w:eastAsia="仿宋_GB2312" w:hAnsi="仿宋" w:hint="eastAsia"/>
          <w:sz w:val="32"/>
          <w:szCs w:val="32"/>
        </w:rPr>
        <w:t>，15时55分，医护人员到达现场，判断被撞人员已经死亡。16点13分，</w:t>
      </w:r>
      <w:r w:rsidR="001116D5">
        <w:rPr>
          <w:rFonts w:ascii="仿宋_GB2312" w:eastAsia="仿宋_GB2312" w:hAnsi="仿宋_GB2312" w:cs="仿宋_GB2312" w:hint="eastAsia"/>
          <w:bCs/>
          <w:sz w:val="32"/>
          <w:szCs w:val="32"/>
        </w:rPr>
        <w:t>中**</w:t>
      </w:r>
      <w:r>
        <w:rPr>
          <w:rFonts w:ascii="仿宋_GB2312" w:eastAsia="仿宋_GB2312" w:hAnsi="仿宋_GB2312" w:cs="仿宋_GB2312" w:hint="eastAsia"/>
          <w:bCs/>
          <w:sz w:val="32"/>
          <w:szCs w:val="32"/>
        </w:rPr>
        <w:t>物流天津分公司向天津市港航管理局南疆管理处报告了该起事故情况</w:t>
      </w:r>
      <w:r w:rsidR="008B5C49">
        <w:rPr>
          <w:rFonts w:ascii="仿宋_GB2312" w:eastAsia="仿宋_GB2312" w:hAnsi="仿宋_GB2312" w:cs="仿宋_GB2312" w:hint="eastAsia"/>
          <w:bCs/>
          <w:sz w:val="32"/>
          <w:szCs w:val="32"/>
        </w:rPr>
        <w:t>，并采取措施进行事故现场保护。</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（三）善后赔偿情况</w:t>
      </w:r>
    </w:p>
    <w:p w:rsidR="00657AC9" w:rsidRDefault="00474170">
      <w:pPr>
        <w:widowControl w:val="0"/>
        <w:tabs>
          <w:tab w:val="left" w:pos="360"/>
        </w:tabs>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11月26日，</w:t>
      </w:r>
      <w:r w:rsidR="001116D5">
        <w:rPr>
          <w:rFonts w:ascii="仿宋_GB2312" w:eastAsia="仿宋_GB2312" w:hAnsi="仿宋_GB2312" w:cs="仿宋_GB2312" w:hint="eastAsia"/>
          <w:sz w:val="32"/>
          <w:szCs w:val="32"/>
        </w:rPr>
        <w:t>迁安奥*</w:t>
      </w:r>
      <w:r>
        <w:rPr>
          <w:rFonts w:ascii="仿宋_GB2312" w:eastAsia="仿宋_GB2312" w:hAnsi="仿宋_GB2312" w:cs="仿宋_GB2312" w:hint="eastAsia"/>
          <w:sz w:val="32"/>
          <w:szCs w:val="32"/>
        </w:rPr>
        <w:t>公司</w:t>
      </w:r>
      <w:r>
        <w:rPr>
          <w:rFonts w:ascii="仿宋_GB2312" w:eastAsia="仿宋_GB2312" w:hAnsi="仿宋_GB2312" w:cs="仿宋_GB2312" w:hint="eastAsia"/>
          <w:bCs/>
          <w:sz w:val="32"/>
          <w:szCs w:val="32"/>
        </w:rPr>
        <w:t>与死者家属签订了赔偿协议书，一次性赔偿死者家属200万元人民币，赔偿工作已完成，未对社会稳定造成影响。</w:t>
      </w:r>
    </w:p>
    <w:p w:rsidR="00657AC9" w:rsidRDefault="00474170">
      <w:pPr>
        <w:widowControl w:val="0"/>
        <w:adjustRightInd/>
        <w:snapToGrid/>
        <w:spacing w:after="0" w:line="560" w:lineRule="exact"/>
        <w:ind w:firstLineChars="200" w:firstLine="640"/>
        <w:outlineLvl w:val="0"/>
        <w:rPr>
          <w:rFonts w:ascii="Times New Roman" w:eastAsia="黑体" w:hAnsi="Times New Roman" w:cs="Times New Roman"/>
          <w:bCs/>
          <w:kern w:val="2"/>
          <w:sz w:val="32"/>
          <w:szCs w:val="32"/>
        </w:rPr>
      </w:pPr>
      <w:bookmarkStart w:id="7" w:name="_Toc31332_WPSOffice_Level1"/>
      <w:bookmarkStart w:id="8" w:name="_Toc8686_WPSOffice_Level1"/>
      <w:r>
        <w:rPr>
          <w:rFonts w:ascii="Times New Roman" w:eastAsia="黑体" w:hAnsi="Times New Roman" w:cs="Times New Roman" w:hint="eastAsia"/>
          <w:bCs/>
          <w:kern w:val="2"/>
          <w:sz w:val="32"/>
          <w:szCs w:val="32"/>
        </w:rPr>
        <w:t>三、人员伤亡及直接经济损失</w:t>
      </w:r>
      <w:bookmarkEnd w:id="7"/>
      <w:bookmarkEnd w:id="8"/>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bookmarkStart w:id="9" w:name="_Toc31970_WPSOffice_Level2"/>
      <w:r>
        <w:rPr>
          <w:rFonts w:ascii="Times New Roman" w:eastAsia="楷体" w:hAnsi="Times New Roman" w:cs="Times New Roman" w:hint="eastAsia"/>
          <w:snapToGrid w:val="0"/>
          <w:color w:val="000000"/>
          <w:spacing w:val="4"/>
          <w:sz w:val="32"/>
          <w:szCs w:val="32"/>
        </w:rPr>
        <w:t>（一）人员伤亡情况</w:t>
      </w:r>
      <w:bookmarkEnd w:id="9"/>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Cs/>
          <w:sz w:val="32"/>
          <w:szCs w:val="32"/>
        </w:rPr>
        <w:t>事故造成1人死亡。死者：</w:t>
      </w:r>
      <w:bookmarkStart w:id="10" w:name="_Toc30347_WPSOffice_Level2"/>
      <w:r w:rsidR="001116D5">
        <w:rPr>
          <w:rFonts w:ascii="仿宋_GB2312" w:eastAsia="仿宋_GB2312" w:hAnsi="仿宋_GB2312" w:cs="仿宋_GB2312" w:hint="eastAsia"/>
          <w:sz w:val="32"/>
          <w:szCs w:val="32"/>
        </w:rPr>
        <w:t>丁**</w:t>
      </w:r>
      <w:r>
        <w:rPr>
          <w:rFonts w:ascii="仿宋_GB2312" w:eastAsia="仿宋_GB2312" w:hAnsi="仿宋_GB2312" w:cs="仿宋_GB2312" w:hint="eastAsia"/>
          <w:sz w:val="32"/>
          <w:szCs w:val="32"/>
        </w:rPr>
        <w:t>，男，河南省南阳市人，身份证号为</w:t>
      </w:r>
      <w:r w:rsidR="00D46AB4">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w:t>
      </w:r>
      <w:r w:rsidR="001116D5">
        <w:rPr>
          <w:rFonts w:ascii="仿宋_GB2312" w:eastAsia="仿宋_GB2312" w:hAnsi="仿宋_GB2312" w:cs="仿宋_GB2312" w:hint="eastAsia"/>
          <w:bCs/>
          <w:sz w:val="32"/>
          <w:szCs w:val="32"/>
        </w:rPr>
        <w:t>中**</w:t>
      </w:r>
      <w:r>
        <w:rPr>
          <w:rFonts w:ascii="仿宋_GB2312" w:eastAsia="仿宋_GB2312" w:hAnsi="仿宋_GB2312" w:cs="仿宋_GB2312" w:hint="eastAsia"/>
          <w:bCs/>
          <w:sz w:val="32"/>
          <w:szCs w:val="32"/>
        </w:rPr>
        <w:t>物流天津分公司码头理货</w:t>
      </w:r>
      <w:r>
        <w:rPr>
          <w:rFonts w:ascii="仿宋_GB2312" w:eastAsia="仿宋_GB2312" w:hAnsi="仿宋_GB2312" w:cs="仿宋_GB2312" w:hint="eastAsia"/>
          <w:sz w:val="32"/>
          <w:szCs w:val="32"/>
        </w:rPr>
        <w:t>人员。</w:t>
      </w:r>
    </w:p>
    <w:p w:rsidR="00657AC9" w:rsidRDefault="00474170" w:rsidP="005F51FF">
      <w:pPr>
        <w:widowControl w:val="0"/>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（二）直接经济损失</w:t>
      </w:r>
      <w:bookmarkEnd w:id="10"/>
    </w:p>
    <w:p w:rsidR="00657AC9" w:rsidRDefault="00474170">
      <w:pPr>
        <w:widowControl w:val="0"/>
        <w:spacing w:after="0" w:line="620" w:lineRule="exact"/>
        <w:ind w:firstLineChars="200" w:firstLine="640"/>
        <w:jc w:val="both"/>
        <w:rPr>
          <w:rFonts w:ascii="仿宋_GB2312" w:eastAsia="仿宋_GB2312" w:hAnsi="仿宋_GB2312" w:cs="仿宋_GB2312"/>
          <w:bCs/>
          <w:sz w:val="32"/>
          <w:szCs w:val="32"/>
        </w:rPr>
      </w:pPr>
      <w:bookmarkStart w:id="11" w:name="_Toc27543_WPSOffice_Level1"/>
      <w:bookmarkStart w:id="12" w:name="_Toc20528_WPSOffice_Level1"/>
      <w:r>
        <w:rPr>
          <w:rFonts w:ascii="仿宋_GB2312" w:eastAsia="仿宋_GB2312" w:hAnsi="仿宋_GB2312" w:cs="仿宋_GB2312" w:hint="eastAsia"/>
          <w:bCs/>
          <w:sz w:val="32"/>
          <w:szCs w:val="32"/>
        </w:rPr>
        <w:t>事故调查组依据《企业职工伤亡事故经济损失统计标准》（GB/T 6721-1986）的有关规定，核定事故造成直接经济损失230万元。</w:t>
      </w:r>
    </w:p>
    <w:p w:rsidR="00657AC9" w:rsidRDefault="00474170">
      <w:pPr>
        <w:widowControl w:val="0"/>
        <w:adjustRightInd/>
        <w:snapToGrid/>
        <w:spacing w:after="0" w:line="560" w:lineRule="exact"/>
        <w:ind w:firstLineChars="200" w:firstLine="640"/>
        <w:jc w:val="both"/>
        <w:outlineLvl w:val="0"/>
        <w:rPr>
          <w:rFonts w:ascii="Times New Roman" w:eastAsia="黑体" w:hAnsi="Times New Roman" w:cs="Times New Roman"/>
          <w:bCs/>
          <w:kern w:val="2"/>
          <w:sz w:val="32"/>
          <w:szCs w:val="32"/>
        </w:rPr>
      </w:pPr>
      <w:r>
        <w:rPr>
          <w:rFonts w:ascii="Times New Roman" w:eastAsia="黑体" w:hAnsi="Times New Roman" w:cs="Times New Roman" w:hint="eastAsia"/>
          <w:bCs/>
          <w:kern w:val="2"/>
          <w:sz w:val="32"/>
          <w:szCs w:val="32"/>
        </w:rPr>
        <w:t>四、事故原因</w:t>
      </w:r>
      <w:bookmarkStart w:id="13" w:name="_Toc3158_WPSOffice_Level2"/>
      <w:bookmarkEnd w:id="11"/>
      <w:bookmarkEnd w:id="12"/>
      <w:r>
        <w:rPr>
          <w:rFonts w:ascii="Times New Roman" w:eastAsia="黑体" w:hAnsi="Times New Roman" w:cs="Times New Roman" w:hint="eastAsia"/>
          <w:bCs/>
          <w:kern w:val="2"/>
          <w:sz w:val="32"/>
          <w:szCs w:val="32"/>
        </w:rPr>
        <w:t>和相关单位的主要问题</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（一）直接原因</w:t>
      </w:r>
      <w:bookmarkEnd w:id="13"/>
    </w:p>
    <w:p w:rsidR="00657AC9" w:rsidRDefault="001116D5">
      <w:pPr>
        <w:widowControl w:val="0"/>
        <w:adjustRightInd/>
        <w:snapToGrid/>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李**</w:t>
      </w:r>
      <w:r w:rsidR="00474170">
        <w:rPr>
          <w:rFonts w:ascii="仿宋_GB2312" w:eastAsia="仿宋_GB2312" w:hAnsi="仿宋_GB2312" w:cs="仿宋_GB2312" w:hint="eastAsia"/>
          <w:sz w:val="32"/>
          <w:szCs w:val="32"/>
        </w:rPr>
        <w:t>在未观察到位的情况下驾驶叉车违规变道，将未走人行通道的</w:t>
      </w:r>
      <w:r>
        <w:rPr>
          <w:rFonts w:ascii="仿宋_GB2312" w:eastAsia="仿宋_GB2312" w:hAnsi="仿宋_GB2312" w:cs="仿宋_GB2312" w:hint="eastAsia"/>
          <w:sz w:val="32"/>
          <w:szCs w:val="32"/>
        </w:rPr>
        <w:t>丁**</w:t>
      </w:r>
      <w:r w:rsidR="00474170">
        <w:rPr>
          <w:rFonts w:ascii="仿宋_GB2312" w:eastAsia="仿宋_GB2312" w:hAnsi="仿宋_GB2312" w:cs="仿宋_GB2312" w:hint="eastAsia"/>
          <w:sz w:val="32"/>
          <w:szCs w:val="32"/>
        </w:rPr>
        <w:t>撞倒并碾压。</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（二）间接原因</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sz w:val="32"/>
          <w:szCs w:val="32"/>
        </w:rPr>
        <w:t>（1）</w:t>
      </w:r>
      <w:r w:rsidR="001116D5">
        <w:rPr>
          <w:rFonts w:ascii="仿宋_GB2312" w:eastAsia="仿宋_GB2312" w:hAnsi="仿宋_GB2312" w:cs="仿宋_GB2312" w:hint="eastAsia"/>
          <w:sz w:val="32"/>
          <w:szCs w:val="32"/>
        </w:rPr>
        <w:t>迁安奥*</w:t>
      </w:r>
      <w:r>
        <w:rPr>
          <w:rFonts w:ascii="仿宋_GB2312" w:eastAsia="仿宋_GB2312" w:hAnsi="仿宋_GB2312" w:cs="仿宋_GB2312" w:hint="eastAsia"/>
          <w:sz w:val="32"/>
          <w:szCs w:val="32"/>
        </w:rPr>
        <w:t>公司安全生产主体责任落实不到位，安</w:t>
      </w:r>
      <w:r>
        <w:rPr>
          <w:rFonts w:ascii="仿宋_GB2312" w:eastAsia="仿宋_GB2312" w:hAnsi="仿宋_GB2312" w:cs="仿宋_GB2312" w:hint="eastAsia"/>
          <w:sz w:val="32"/>
          <w:szCs w:val="32"/>
        </w:rPr>
        <w:lastRenderedPageBreak/>
        <w:t>全生产责任制不完善，未明确各岗位的责任人员、责任范围和考核标准，现场安全管理人员未认真履行自身职责</w:t>
      </w:r>
      <w:r>
        <w:rPr>
          <w:rStyle w:val="a8"/>
          <w:rFonts w:ascii="仿宋_GB2312" w:eastAsia="仿宋_GB2312" w:hAnsi="仿宋_GB2312" w:cs="仿宋_GB2312"/>
          <w:sz w:val="32"/>
          <w:szCs w:val="32"/>
        </w:rPr>
        <w:footnoteReference w:id="1"/>
      </w:r>
      <w:r>
        <w:rPr>
          <w:rFonts w:ascii="仿宋_GB2312" w:eastAsia="仿宋_GB2312" w:hAnsi="仿宋_GB2312" w:cs="仿宋_GB2312" w:hint="eastAsia"/>
          <w:bCs/>
          <w:sz w:val="32"/>
          <w:szCs w:val="32"/>
        </w:rPr>
        <w:t>。</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116D5">
        <w:rPr>
          <w:rFonts w:ascii="仿宋_GB2312" w:eastAsia="仿宋_GB2312" w:hAnsi="仿宋_GB2312" w:cs="仿宋_GB2312" w:hint="eastAsia"/>
          <w:bCs/>
          <w:sz w:val="32"/>
          <w:szCs w:val="32"/>
        </w:rPr>
        <w:t>迁安奥*</w:t>
      </w:r>
      <w:r>
        <w:rPr>
          <w:rFonts w:ascii="仿宋_GB2312" w:eastAsia="仿宋_GB2312" w:hAnsi="仿宋_GB2312" w:cs="仿宋_GB2312" w:hint="eastAsia"/>
          <w:bCs/>
          <w:sz w:val="32"/>
          <w:szCs w:val="32"/>
        </w:rPr>
        <w:t>公司未进行全过程作业风险分析，风险管控清单不符合实际情况，现场安全检查不彻底，生产安全事故隐患排查不到位</w:t>
      </w:r>
      <w:r>
        <w:rPr>
          <w:rStyle w:val="a8"/>
          <w:rFonts w:ascii="仿宋_GB2312" w:eastAsia="仿宋_GB2312" w:hAnsi="仿宋_GB2312" w:cs="仿宋_GB2312"/>
          <w:bCs/>
          <w:sz w:val="32"/>
          <w:szCs w:val="32"/>
        </w:rPr>
        <w:footnoteReference w:id="2"/>
      </w:r>
      <w:r>
        <w:rPr>
          <w:rFonts w:ascii="仿宋_GB2312" w:eastAsia="仿宋_GB2312" w:hAnsi="仿宋_GB2312" w:cs="仿宋_GB2312" w:hint="eastAsia"/>
          <w:bCs/>
          <w:sz w:val="32"/>
          <w:szCs w:val="32"/>
        </w:rPr>
        <w:t>。</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76183D">
        <w:rPr>
          <w:rFonts w:ascii="仿宋_GB2312" w:eastAsia="仿宋_GB2312" w:hAnsi="仿宋_GB2312" w:cs="仿宋_GB2312" w:hint="eastAsia"/>
          <w:bCs/>
          <w:sz w:val="32"/>
          <w:szCs w:val="32"/>
        </w:rPr>
        <w:t>）</w:t>
      </w:r>
      <w:r w:rsidR="001116D5">
        <w:rPr>
          <w:rFonts w:ascii="仿宋_GB2312" w:eastAsia="仿宋_GB2312" w:hAnsi="仿宋_GB2312" w:cs="仿宋_GB2312" w:hint="eastAsia"/>
          <w:bCs/>
          <w:sz w:val="32"/>
          <w:szCs w:val="32"/>
        </w:rPr>
        <w:t>迁安奥*</w:t>
      </w:r>
      <w:r w:rsidR="0076183D">
        <w:rPr>
          <w:rFonts w:ascii="仿宋_GB2312" w:eastAsia="仿宋_GB2312" w:hAnsi="仿宋_GB2312" w:cs="仿宋_GB2312" w:hint="eastAsia"/>
          <w:bCs/>
          <w:sz w:val="32"/>
          <w:szCs w:val="32"/>
        </w:rPr>
        <w:t>公司</w:t>
      </w:r>
      <w:r>
        <w:rPr>
          <w:rFonts w:ascii="仿宋_GB2312" w:eastAsia="仿宋_GB2312" w:hAnsi="仿宋_GB2312" w:cs="仿宋_GB2312" w:hint="eastAsia"/>
          <w:bCs/>
          <w:sz w:val="32"/>
          <w:szCs w:val="32"/>
        </w:rPr>
        <w:t>对从业人员的安全教育培训不到位，对从业人员严格执行本单位的安全生产规章制度和操作规程的教育和督促不到位</w:t>
      </w:r>
      <w:r>
        <w:rPr>
          <w:rStyle w:val="a8"/>
          <w:rFonts w:ascii="仿宋_GB2312" w:eastAsia="仿宋_GB2312" w:hAnsi="仿宋_GB2312" w:cs="仿宋_GB2312"/>
          <w:bCs/>
          <w:sz w:val="32"/>
          <w:szCs w:val="32"/>
        </w:rPr>
        <w:footnoteReference w:id="3"/>
      </w:r>
      <w:r>
        <w:rPr>
          <w:rFonts w:ascii="仿宋_GB2312" w:eastAsia="仿宋_GB2312" w:hAnsi="仿宋_GB2312" w:cs="仿宋_GB2312" w:hint="eastAsia"/>
          <w:bCs/>
          <w:sz w:val="32"/>
          <w:szCs w:val="32"/>
        </w:rPr>
        <w:t>。</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（三）相关单位的主要问题</w:t>
      </w:r>
    </w:p>
    <w:p w:rsidR="00657AC9" w:rsidRDefault="00474170">
      <w:pPr>
        <w:widowControl w:val="0"/>
        <w:adjustRightInd/>
        <w:snapToGrid/>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经调查，</w:t>
      </w:r>
      <w:r w:rsidR="001116D5">
        <w:rPr>
          <w:rFonts w:ascii="仿宋_GB2312" w:eastAsia="仿宋_GB2312" w:hAnsi="仿宋_GB2312" w:cs="仿宋_GB2312" w:hint="eastAsia"/>
          <w:bCs/>
          <w:sz w:val="32"/>
          <w:szCs w:val="32"/>
        </w:rPr>
        <w:t>中**</w:t>
      </w:r>
      <w:r>
        <w:rPr>
          <w:rFonts w:ascii="仿宋_GB2312" w:eastAsia="仿宋_GB2312" w:hAnsi="仿宋_GB2312" w:cs="仿宋_GB2312" w:hint="eastAsia"/>
          <w:bCs/>
          <w:sz w:val="32"/>
          <w:szCs w:val="32"/>
        </w:rPr>
        <w:t>物流天津分公司作为场地管理及发包单位，对作业人员进行了相应的安全教育及操作规程的培训，并履行了现场安全检查义务，但在认真督促</w:t>
      </w:r>
      <w:r>
        <w:rPr>
          <w:rFonts w:ascii="仿宋_GB2312" w:eastAsia="仿宋_GB2312" w:hAnsi="仿宋_GB2312" w:cs="仿宋_GB2312" w:hint="eastAsia"/>
          <w:sz w:val="32"/>
          <w:szCs w:val="32"/>
        </w:rPr>
        <w:t>承包单位</w:t>
      </w:r>
      <w:r>
        <w:rPr>
          <w:rFonts w:ascii="仿宋_GB2312" w:eastAsia="仿宋_GB2312" w:hAnsi="仿宋_GB2312" w:cs="仿宋_GB2312" w:hint="eastAsia"/>
          <w:bCs/>
          <w:sz w:val="32"/>
          <w:szCs w:val="32"/>
        </w:rPr>
        <w:t>落实相关法律法规要求和安全管理规定上不够深入。</w:t>
      </w:r>
    </w:p>
    <w:p w:rsidR="00657AC9" w:rsidRDefault="00474170">
      <w:pPr>
        <w:widowControl w:val="0"/>
        <w:adjustRightInd/>
        <w:snapToGrid/>
        <w:spacing w:after="0" w:line="560" w:lineRule="exact"/>
        <w:ind w:firstLineChars="200" w:firstLine="640"/>
        <w:jc w:val="both"/>
        <w:outlineLvl w:val="0"/>
        <w:rPr>
          <w:rFonts w:ascii="Times New Roman" w:eastAsia="黑体" w:hAnsi="Times New Roman" w:cs="Times New Roman"/>
          <w:bCs/>
          <w:kern w:val="2"/>
          <w:sz w:val="32"/>
          <w:szCs w:val="32"/>
        </w:rPr>
      </w:pPr>
      <w:r>
        <w:rPr>
          <w:rFonts w:ascii="Times New Roman" w:eastAsia="黑体" w:hAnsi="Times New Roman" w:cs="Times New Roman" w:hint="eastAsia"/>
          <w:bCs/>
          <w:kern w:val="2"/>
          <w:sz w:val="32"/>
          <w:szCs w:val="32"/>
        </w:rPr>
        <w:t>五、事故性质认定</w:t>
      </w:r>
    </w:p>
    <w:p w:rsidR="00657AC9" w:rsidRDefault="00474170">
      <w:pPr>
        <w:widowControl w:val="0"/>
        <w:spacing w:after="0" w:line="560" w:lineRule="exact"/>
        <w:ind w:firstLineChars="200" w:firstLine="640"/>
        <w:jc w:val="both"/>
        <w:rPr>
          <w:rFonts w:ascii="仿宋_GB2312" w:eastAsia="仿宋_GB2312" w:hAnsi="仿宋" w:cs="仿宋_GB2312"/>
          <w:sz w:val="32"/>
          <w:szCs w:val="32"/>
        </w:rPr>
      </w:pPr>
      <w:r>
        <w:rPr>
          <w:rFonts w:ascii="仿宋_GB2312" w:eastAsia="仿宋_GB2312" w:hAnsi="仿宋_GB2312" w:cs="仿宋_GB2312" w:hint="eastAsia"/>
          <w:sz w:val="32"/>
          <w:szCs w:val="32"/>
        </w:rPr>
        <w:t>经事故调查组认定，天津市滨海新区“11</w:t>
      </w:r>
      <w:r>
        <w:rPr>
          <w:rFonts w:ascii="宋体" w:eastAsia="宋体" w:hAnsi="宋体" w:cs="宋体" w:hint="eastAsia"/>
          <w:sz w:val="32"/>
          <w:szCs w:val="32"/>
        </w:rPr>
        <w:t>•</w:t>
      </w:r>
      <w:r>
        <w:rPr>
          <w:rFonts w:ascii="仿宋_GB2312" w:eastAsia="仿宋_GB2312" w:hAnsi="仿宋_GB2312" w:cs="仿宋_GB2312" w:hint="eastAsia"/>
          <w:sz w:val="32"/>
          <w:szCs w:val="32"/>
        </w:rPr>
        <w:t>14”一般叉车碰撞事故是一起在非作业状态下因个人过失导致的</w:t>
      </w:r>
      <w:r w:rsidR="00341C24">
        <w:rPr>
          <w:rFonts w:ascii="仿宋_GB2312" w:eastAsia="仿宋_GB2312" w:hAnsi="仿宋_GB2312" w:cs="仿宋_GB2312" w:hint="eastAsia"/>
          <w:sz w:val="32"/>
          <w:szCs w:val="32"/>
        </w:rPr>
        <w:t>特种设备相关事故</w:t>
      </w:r>
      <w:r>
        <w:rPr>
          <w:rFonts w:ascii="仿宋_GB2312" w:eastAsia="仿宋_GB2312" w:hAnsi="仿宋_GB2312" w:cs="仿宋_GB2312" w:hint="eastAsia"/>
          <w:sz w:val="32"/>
          <w:szCs w:val="32"/>
        </w:rPr>
        <w:t>。</w:t>
      </w:r>
    </w:p>
    <w:p w:rsidR="00657AC9" w:rsidRDefault="00474170">
      <w:pPr>
        <w:widowControl w:val="0"/>
        <w:adjustRightInd/>
        <w:snapToGrid/>
        <w:spacing w:after="0" w:line="560" w:lineRule="exact"/>
        <w:ind w:firstLineChars="200" w:firstLine="640"/>
        <w:jc w:val="both"/>
        <w:outlineLvl w:val="0"/>
        <w:rPr>
          <w:rFonts w:ascii="Times New Roman" w:eastAsia="黑体" w:hAnsi="Times New Roman" w:cs="Times New Roman"/>
          <w:bCs/>
          <w:kern w:val="2"/>
          <w:sz w:val="32"/>
          <w:szCs w:val="32"/>
        </w:rPr>
      </w:pPr>
      <w:bookmarkStart w:id="14" w:name="_Toc27461_WPSOffice_Level1"/>
      <w:bookmarkStart w:id="15" w:name="_Toc23747_WPSOffice_Level1"/>
      <w:r>
        <w:rPr>
          <w:rFonts w:ascii="Times New Roman" w:eastAsia="黑体" w:hAnsi="Times New Roman" w:cs="Times New Roman" w:hint="eastAsia"/>
          <w:bCs/>
          <w:kern w:val="2"/>
          <w:sz w:val="32"/>
          <w:szCs w:val="32"/>
        </w:rPr>
        <w:t>六、责任认定及处理建议</w:t>
      </w:r>
      <w:bookmarkEnd w:id="14"/>
      <w:bookmarkEnd w:id="15"/>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bookmarkStart w:id="16" w:name="_Toc17586_WPSOffice_Level2"/>
      <w:r>
        <w:rPr>
          <w:rFonts w:ascii="Times New Roman" w:eastAsia="楷体" w:hAnsi="Times New Roman" w:cs="Times New Roman" w:hint="eastAsia"/>
          <w:snapToGrid w:val="0"/>
          <w:color w:val="000000"/>
          <w:spacing w:val="4"/>
          <w:sz w:val="32"/>
          <w:szCs w:val="32"/>
        </w:rPr>
        <w:t>（一）事故责任单位的责任认定及处理建议</w:t>
      </w:r>
      <w:bookmarkEnd w:id="16"/>
    </w:p>
    <w:p w:rsidR="00657AC9" w:rsidRDefault="001116D5">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迁安奥*</w:t>
      </w:r>
      <w:r w:rsidR="00474170">
        <w:rPr>
          <w:rFonts w:ascii="仿宋_GB2312" w:eastAsia="仿宋_GB2312" w:hAnsi="仿宋_GB2312" w:cs="仿宋_GB2312" w:hint="eastAsia"/>
          <w:sz w:val="32"/>
          <w:szCs w:val="32"/>
        </w:rPr>
        <w:t>公司作为特种设备（叉车）的实际使用者，安全生产主体责任落实不到位，安全生产责任制及安全教育培训不彻底，未深入开展安全隐患排查，对事故发生负主要责任，</w:t>
      </w:r>
      <w:r w:rsidR="00474170">
        <w:rPr>
          <w:rFonts w:ascii="仿宋_GB2312" w:eastAsia="仿宋_GB2312" w:hAnsi="仿宋_GB2312" w:cs="仿宋_GB2312" w:hint="eastAsia"/>
          <w:bCs/>
          <w:sz w:val="32"/>
          <w:szCs w:val="32"/>
        </w:rPr>
        <w:t>其行为违反了</w:t>
      </w:r>
      <w:r w:rsidR="00474170">
        <w:rPr>
          <w:rFonts w:ascii="仿宋_GB2312" w:eastAsia="仿宋_GB2312" w:hAnsi="仿宋_GB2312" w:cs="仿宋_GB2312" w:hint="eastAsia"/>
          <w:sz w:val="32"/>
          <w:szCs w:val="32"/>
        </w:rPr>
        <w:t>《中华人民共和国特种设备安全法》第七条</w:t>
      </w:r>
      <w:r w:rsidR="00474170">
        <w:rPr>
          <w:rStyle w:val="a8"/>
          <w:rFonts w:ascii="仿宋_GB2312" w:eastAsia="仿宋_GB2312" w:hAnsi="仿宋_GB2312" w:cs="仿宋_GB2312"/>
          <w:sz w:val="32"/>
          <w:szCs w:val="32"/>
        </w:rPr>
        <w:footnoteReference w:id="4"/>
      </w:r>
      <w:r w:rsidR="001566CE">
        <w:rPr>
          <w:rFonts w:ascii="仿宋_GB2312" w:eastAsia="仿宋_GB2312" w:hAnsi="仿宋_GB2312" w:cs="仿宋_GB2312" w:hint="eastAsia"/>
          <w:sz w:val="32"/>
          <w:szCs w:val="32"/>
        </w:rPr>
        <w:t>之</w:t>
      </w:r>
      <w:r w:rsidR="00474170">
        <w:rPr>
          <w:rFonts w:ascii="仿宋_GB2312" w:eastAsia="仿宋_GB2312" w:hAnsi="仿宋_GB2312" w:cs="仿宋_GB2312" w:hint="eastAsia"/>
          <w:sz w:val="32"/>
          <w:szCs w:val="32"/>
        </w:rPr>
        <w:t>规定，建议天津市滨海新区市场监督管理局依据《中华人民共和国特种设备安全法》第九十条第（一）项</w:t>
      </w:r>
      <w:r w:rsidR="00474170">
        <w:rPr>
          <w:rStyle w:val="a8"/>
          <w:rFonts w:ascii="仿宋_GB2312" w:eastAsia="仿宋_GB2312" w:hAnsi="仿宋_GB2312" w:cs="仿宋_GB2312"/>
          <w:sz w:val="32"/>
          <w:szCs w:val="32"/>
        </w:rPr>
        <w:footnoteReference w:id="5"/>
      </w:r>
      <w:r w:rsidR="00474170">
        <w:rPr>
          <w:rFonts w:ascii="仿宋_GB2312" w:eastAsia="仿宋_GB2312" w:hAnsi="仿宋_GB2312" w:cs="仿宋_GB2312" w:hint="eastAsia"/>
          <w:sz w:val="32"/>
          <w:szCs w:val="32"/>
        </w:rPr>
        <w:t>之规定对其进行行政处罚。</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bookmarkStart w:id="17" w:name="_Toc1984_WPSOffice_Level2"/>
      <w:r>
        <w:rPr>
          <w:rFonts w:ascii="Times New Roman" w:eastAsia="楷体" w:hAnsi="Times New Roman" w:cs="Times New Roman" w:hint="eastAsia"/>
          <w:snapToGrid w:val="0"/>
          <w:color w:val="000000"/>
          <w:spacing w:val="4"/>
          <w:sz w:val="32"/>
          <w:szCs w:val="32"/>
        </w:rPr>
        <w:t>（二）相关单位的处理建议</w:t>
      </w:r>
    </w:p>
    <w:p w:rsidR="00657AC9" w:rsidRDefault="001116D5">
      <w:pPr>
        <w:widowControl w:val="0"/>
        <w:adjustRightInd/>
        <w:snapToGrid/>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w:t>
      </w:r>
      <w:r w:rsidR="00474170">
        <w:rPr>
          <w:rFonts w:ascii="仿宋_GB2312" w:eastAsia="仿宋_GB2312" w:hAnsi="仿宋_GB2312" w:cs="仿宋_GB2312" w:hint="eastAsia"/>
          <w:bCs/>
          <w:sz w:val="32"/>
          <w:szCs w:val="32"/>
        </w:rPr>
        <w:t>物流天津分公司未认真督促承包单位落实相关法律法规要求和安全管理规定，对承包单位的安全监督管理不到位，</w:t>
      </w:r>
      <w:r w:rsidR="004F236D">
        <w:rPr>
          <w:rFonts w:ascii="仿宋_GB2312" w:eastAsia="仿宋_GB2312" w:hAnsi="仿宋_GB2312" w:cs="仿宋_GB2312" w:hint="eastAsia"/>
          <w:bCs/>
          <w:sz w:val="32"/>
          <w:szCs w:val="32"/>
        </w:rPr>
        <w:t>责成</w:t>
      </w:r>
      <w:r w:rsidR="00DF69FE">
        <w:rPr>
          <w:rFonts w:ascii="仿宋_GB2312" w:eastAsia="仿宋_GB2312" w:hAnsi="仿宋_GB2312" w:cs="仿宋_GB2312" w:hint="eastAsia"/>
          <w:bCs/>
          <w:sz w:val="32"/>
          <w:szCs w:val="32"/>
        </w:rPr>
        <w:t>该公司</w:t>
      </w:r>
      <w:proofErr w:type="gramStart"/>
      <w:r w:rsidR="004F236D">
        <w:rPr>
          <w:rFonts w:ascii="仿宋_GB2312" w:eastAsia="仿宋_GB2312" w:hAnsi="仿宋_GB2312" w:cs="仿宋_GB2312" w:hint="eastAsia"/>
          <w:bCs/>
          <w:sz w:val="32"/>
          <w:szCs w:val="32"/>
        </w:rPr>
        <w:t>作出</w:t>
      </w:r>
      <w:proofErr w:type="gramEnd"/>
      <w:r w:rsidR="004F236D">
        <w:rPr>
          <w:rFonts w:ascii="仿宋_GB2312" w:eastAsia="仿宋_GB2312" w:hAnsi="仿宋_GB2312" w:cs="仿宋_GB2312" w:hint="eastAsia"/>
          <w:bCs/>
          <w:sz w:val="32"/>
          <w:szCs w:val="32"/>
        </w:rPr>
        <w:t>深刻检查</w:t>
      </w:r>
      <w:r w:rsidR="00DF69FE">
        <w:rPr>
          <w:rFonts w:ascii="仿宋_GB2312" w:eastAsia="仿宋_GB2312" w:hAnsi="仿宋_GB2312" w:cs="仿宋_GB2312" w:hint="eastAsia"/>
          <w:bCs/>
          <w:sz w:val="32"/>
          <w:szCs w:val="32"/>
        </w:rPr>
        <w:t>，并由天津市滨海新区市场监督管理局对该公司相关</w:t>
      </w:r>
      <w:r w:rsidR="00341C24">
        <w:rPr>
          <w:rFonts w:ascii="仿宋_GB2312" w:eastAsia="仿宋_GB2312" w:hAnsi="仿宋_GB2312" w:cs="仿宋_GB2312" w:hint="eastAsia"/>
          <w:bCs/>
          <w:sz w:val="32"/>
          <w:szCs w:val="32"/>
        </w:rPr>
        <w:t>责任</w:t>
      </w:r>
      <w:r w:rsidR="00DF69FE">
        <w:rPr>
          <w:rFonts w:ascii="仿宋_GB2312" w:eastAsia="仿宋_GB2312" w:hAnsi="仿宋_GB2312" w:cs="仿宋_GB2312" w:hint="eastAsia"/>
          <w:bCs/>
          <w:sz w:val="32"/>
          <w:szCs w:val="32"/>
        </w:rPr>
        <w:t>人员进行约谈</w:t>
      </w:r>
      <w:r w:rsidR="00474170">
        <w:rPr>
          <w:rFonts w:ascii="仿宋_GB2312" w:eastAsia="仿宋_GB2312" w:hAnsi="仿宋_GB2312" w:cs="仿宋_GB2312" w:hint="eastAsia"/>
          <w:bCs/>
          <w:sz w:val="32"/>
          <w:szCs w:val="32"/>
        </w:rPr>
        <w:t>。</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（三）事故责任人员的责任认定及处理建议</w:t>
      </w:r>
      <w:bookmarkEnd w:id="17"/>
    </w:p>
    <w:p w:rsidR="00657AC9" w:rsidRDefault="00474170">
      <w:pPr>
        <w:widowControl w:val="0"/>
        <w:spacing w:after="0" w:line="560" w:lineRule="exac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sidR="001116D5">
        <w:rPr>
          <w:rFonts w:ascii="仿宋_GB2312" w:eastAsia="仿宋_GB2312" w:hAnsi="仿宋_GB2312" w:cs="仿宋_GB2312" w:hint="eastAsia"/>
          <w:b/>
          <w:bCs/>
          <w:sz w:val="32"/>
          <w:szCs w:val="32"/>
        </w:rPr>
        <w:t>李**</w:t>
      </w:r>
    </w:p>
    <w:p w:rsidR="00657AC9" w:rsidRDefault="001116D5">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李**</w:t>
      </w:r>
      <w:r w:rsidR="00474170">
        <w:rPr>
          <w:rFonts w:ascii="仿宋_GB2312" w:eastAsia="仿宋_GB2312" w:hAnsi="仿宋_GB2312" w:cs="仿宋_GB2312" w:hint="eastAsia"/>
          <w:bCs/>
          <w:sz w:val="32"/>
          <w:szCs w:val="32"/>
        </w:rPr>
        <w:t>作为叉车司机，未按照规定沿应急通道驶向停车区</w:t>
      </w:r>
      <w:r w:rsidR="00474170">
        <w:rPr>
          <w:rStyle w:val="a8"/>
          <w:rFonts w:ascii="仿宋_GB2312" w:eastAsia="仿宋_GB2312" w:hAnsi="仿宋_GB2312" w:cs="仿宋_GB2312"/>
          <w:bCs/>
          <w:sz w:val="32"/>
          <w:szCs w:val="32"/>
        </w:rPr>
        <w:footnoteReference w:id="6"/>
      </w:r>
      <w:r w:rsidR="00474170">
        <w:rPr>
          <w:rFonts w:ascii="仿宋_GB2312" w:eastAsia="仿宋_GB2312" w:hAnsi="仿宋_GB2312" w:cs="仿宋_GB2312" w:hint="eastAsia"/>
          <w:bCs/>
          <w:sz w:val="32"/>
          <w:szCs w:val="32"/>
        </w:rPr>
        <w:t>，未认真观察周围环境</w:t>
      </w:r>
      <w:r w:rsidR="00474170">
        <w:rPr>
          <w:rStyle w:val="a8"/>
          <w:rFonts w:ascii="仿宋_GB2312" w:eastAsia="仿宋_GB2312" w:hAnsi="仿宋_GB2312" w:cs="仿宋_GB2312"/>
          <w:bCs/>
          <w:sz w:val="32"/>
          <w:szCs w:val="32"/>
        </w:rPr>
        <w:footnoteReference w:id="7"/>
      </w:r>
      <w:r w:rsidR="00474170">
        <w:rPr>
          <w:rFonts w:ascii="仿宋_GB2312" w:eastAsia="仿宋_GB2312" w:hAnsi="仿宋_GB2312" w:cs="仿宋_GB2312" w:hint="eastAsia"/>
          <w:bCs/>
          <w:sz w:val="32"/>
          <w:szCs w:val="32"/>
        </w:rPr>
        <w:t>，在未打开转向灯的情况下跨越</w:t>
      </w:r>
      <w:r w:rsidR="00474170">
        <w:rPr>
          <w:rFonts w:ascii="仿宋_GB2312" w:eastAsia="仿宋_GB2312" w:hAnsi="仿宋_GB2312" w:cs="仿宋_GB2312" w:hint="eastAsia"/>
          <w:bCs/>
          <w:sz w:val="32"/>
          <w:szCs w:val="32"/>
        </w:rPr>
        <w:lastRenderedPageBreak/>
        <w:t>实线违规变道</w:t>
      </w:r>
      <w:r w:rsidR="00474170">
        <w:rPr>
          <w:rStyle w:val="a8"/>
          <w:rFonts w:ascii="仿宋_GB2312" w:eastAsia="仿宋_GB2312" w:hAnsi="仿宋_GB2312" w:cs="仿宋_GB2312"/>
          <w:bCs/>
          <w:sz w:val="32"/>
          <w:szCs w:val="32"/>
        </w:rPr>
        <w:footnoteReference w:id="8"/>
      </w:r>
      <w:r w:rsidR="00474170">
        <w:rPr>
          <w:rFonts w:ascii="仿宋_GB2312" w:eastAsia="仿宋_GB2312" w:hAnsi="仿宋_GB2312" w:cs="仿宋_GB2312" w:hint="eastAsia"/>
          <w:bCs/>
          <w:sz w:val="32"/>
          <w:szCs w:val="32"/>
        </w:rPr>
        <w:t>，违反了相关操作规程和安全规章制度，对事故的发生负有</w:t>
      </w:r>
      <w:r w:rsidR="00474170" w:rsidRPr="005F51FF">
        <w:rPr>
          <w:rFonts w:ascii="仿宋_GB2312" w:eastAsia="仿宋_GB2312" w:hAnsi="仿宋_GB2312" w:cs="仿宋_GB2312" w:hint="eastAsia"/>
          <w:bCs/>
          <w:sz w:val="32"/>
          <w:szCs w:val="32"/>
        </w:rPr>
        <w:t>主要</w:t>
      </w:r>
      <w:r w:rsidR="00474170">
        <w:rPr>
          <w:rFonts w:ascii="仿宋_GB2312" w:eastAsia="仿宋_GB2312" w:hAnsi="仿宋_GB2312" w:cs="仿宋_GB2312" w:hint="eastAsia"/>
          <w:bCs/>
          <w:sz w:val="32"/>
          <w:szCs w:val="32"/>
        </w:rPr>
        <w:t>责任，其行为违反了</w:t>
      </w:r>
      <w:r w:rsidR="00474170">
        <w:rPr>
          <w:rFonts w:ascii="仿宋_GB2312" w:eastAsia="仿宋_GB2312" w:hAnsi="仿宋_GB2312" w:cs="仿宋_GB2312" w:hint="eastAsia"/>
          <w:sz w:val="32"/>
          <w:szCs w:val="32"/>
        </w:rPr>
        <w:t>《中华人民共和国特种设备安全法》第十四条之规定</w:t>
      </w:r>
      <w:r w:rsidR="00474170">
        <w:rPr>
          <w:rStyle w:val="a8"/>
          <w:rFonts w:ascii="仿宋_GB2312" w:eastAsia="仿宋_GB2312" w:hAnsi="仿宋_GB2312" w:cs="仿宋_GB2312"/>
          <w:sz w:val="32"/>
          <w:szCs w:val="32"/>
        </w:rPr>
        <w:footnoteReference w:id="9"/>
      </w:r>
      <w:r w:rsidR="00474170">
        <w:rPr>
          <w:rFonts w:ascii="仿宋_GB2312" w:eastAsia="仿宋_GB2312" w:hAnsi="仿宋_GB2312" w:cs="仿宋_GB2312" w:hint="eastAsia"/>
          <w:sz w:val="32"/>
          <w:szCs w:val="32"/>
        </w:rPr>
        <w:t>，</w:t>
      </w:r>
      <w:r w:rsidR="00474170">
        <w:rPr>
          <w:rFonts w:ascii="仿宋_GB2312" w:eastAsia="仿宋_GB2312" w:hAnsi="仿宋_GB2312" w:cs="仿宋_GB2312" w:hint="eastAsia"/>
          <w:bCs/>
          <w:sz w:val="32"/>
          <w:szCs w:val="32"/>
        </w:rPr>
        <w:t>建议天津市滨海新区市场监督管理局</w:t>
      </w:r>
      <w:r w:rsidR="00474170">
        <w:rPr>
          <w:rFonts w:ascii="仿宋_GB2312" w:eastAsia="仿宋_GB2312" w:hAnsi="仿宋_GB2312" w:cs="仿宋_GB2312" w:hint="eastAsia"/>
          <w:sz w:val="32"/>
          <w:szCs w:val="32"/>
        </w:rPr>
        <w:t>依据《中华人民共和国特种设备安全法》第九十二条</w:t>
      </w:r>
      <w:r w:rsidR="00474170">
        <w:rPr>
          <w:rStyle w:val="a8"/>
          <w:rFonts w:ascii="仿宋_GB2312" w:eastAsia="仿宋_GB2312" w:hAnsi="仿宋_GB2312" w:cs="仿宋_GB2312"/>
          <w:sz w:val="32"/>
          <w:szCs w:val="32"/>
        </w:rPr>
        <w:footnoteReference w:id="10"/>
      </w:r>
      <w:r w:rsidR="00474170">
        <w:rPr>
          <w:rFonts w:ascii="仿宋_GB2312" w:eastAsia="仿宋_GB2312" w:hAnsi="仿宋_GB2312" w:cs="仿宋_GB2312" w:hint="eastAsia"/>
          <w:sz w:val="32"/>
          <w:szCs w:val="32"/>
        </w:rPr>
        <w:t>，吊销其特种设备作业人员证（N</w:t>
      </w:r>
      <w:r w:rsidR="007E55C8">
        <w:rPr>
          <w:rFonts w:ascii="仿宋_GB2312" w:eastAsia="仿宋_GB2312" w:hAnsi="仿宋_GB2312" w:cs="仿宋_GB2312" w:hint="eastAsia"/>
          <w:sz w:val="32"/>
          <w:szCs w:val="32"/>
        </w:rPr>
        <w:t>1</w:t>
      </w:r>
      <w:r w:rsidR="00474170">
        <w:rPr>
          <w:rFonts w:ascii="仿宋_GB2312" w:eastAsia="仿宋_GB2312" w:hAnsi="仿宋_GB2312" w:cs="仿宋_GB2312" w:hint="eastAsia"/>
          <w:sz w:val="32"/>
          <w:szCs w:val="32"/>
        </w:rPr>
        <w:t>）</w:t>
      </w:r>
      <w:r w:rsidR="00474170">
        <w:rPr>
          <w:rFonts w:ascii="仿宋_GB2312" w:eastAsia="仿宋_GB2312" w:hAnsi="仿宋_GB2312" w:cs="仿宋_GB2312" w:hint="eastAsia"/>
          <w:bCs/>
          <w:sz w:val="32"/>
          <w:szCs w:val="32"/>
        </w:rPr>
        <w:t>；同时建议公安机关对其依法立案调查。</w:t>
      </w:r>
    </w:p>
    <w:p w:rsidR="00657AC9" w:rsidRPr="005F51FF" w:rsidRDefault="00474170" w:rsidP="005F51FF">
      <w:pPr>
        <w:widowControl w:val="0"/>
        <w:spacing w:after="0" w:line="560" w:lineRule="exact"/>
        <w:ind w:firstLineChars="200" w:firstLine="643"/>
        <w:jc w:val="both"/>
        <w:rPr>
          <w:rFonts w:ascii="仿宋_GB2312" w:eastAsia="仿宋_GB2312" w:hAnsi="仿宋_GB2312" w:cs="仿宋_GB2312"/>
          <w:b/>
          <w:bCs/>
          <w:sz w:val="32"/>
          <w:szCs w:val="32"/>
        </w:rPr>
      </w:pPr>
      <w:r w:rsidRPr="005F51FF">
        <w:rPr>
          <w:rFonts w:ascii="仿宋_GB2312" w:eastAsia="仿宋_GB2312" w:hAnsi="仿宋_GB2312" w:cs="仿宋_GB2312" w:hint="eastAsia"/>
          <w:b/>
          <w:bCs/>
          <w:sz w:val="32"/>
          <w:szCs w:val="32"/>
        </w:rPr>
        <w:t>2.</w:t>
      </w:r>
      <w:r w:rsidR="001116D5">
        <w:rPr>
          <w:rFonts w:ascii="仿宋_GB2312" w:eastAsia="仿宋_GB2312" w:hAnsi="仿宋_GB2312" w:cs="仿宋_GB2312" w:hint="eastAsia"/>
          <w:b/>
          <w:bCs/>
          <w:sz w:val="32"/>
          <w:szCs w:val="32"/>
        </w:rPr>
        <w:t>丁**</w:t>
      </w:r>
    </w:p>
    <w:p w:rsidR="00657AC9" w:rsidRDefault="001116D5">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丁**</w:t>
      </w:r>
      <w:r w:rsidR="00474170">
        <w:rPr>
          <w:rFonts w:ascii="仿宋_GB2312" w:eastAsia="仿宋_GB2312" w:hAnsi="仿宋_GB2312" w:cs="仿宋_GB2312" w:hint="eastAsia"/>
          <w:bCs/>
          <w:sz w:val="32"/>
          <w:szCs w:val="32"/>
        </w:rPr>
        <w:t>安全意识不强，未按照规定沿人行通道行走</w:t>
      </w:r>
      <w:r w:rsidR="00474170" w:rsidRPr="0076183D">
        <w:rPr>
          <w:rStyle w:val="a8"/>
          <w:rFonts w:ascii="仿宋_GB2312" w:eastAsia="仿宋_GB2312" w:hAnsi="仿宋_GB2312" w:cs="仿宋_GB2312" w:hint="eastAsia"/>
          <w:sz w:val="32"/>
          <w:szCs w:val="32"/>
        </w:rPr>
        <w:footnoteReference w:id="11"/>
      </w:r>
      <w:r w:rsidR="00474170">
        <w:rPr>
          <w:rFonts w:ascii="仿宋_GB2312" w:eastAsia="仿宋_GB2312" w:hAnsi="仿宋_GB2312" w:cs="仿宋_GB2312" w:hint="eastAsia"/>
          <w:bCs/>
          <w:sz w:val="32"/>
          <w:szCs w:val="32"/>
        </w:rPr>
        <w:t>，未认真观察周围环境，对事故的发生负有责任。其行为违反了《中华人民共和国安全生产法》第五十七条</w:t>
      </w:r>
      <w:r w:rsidR="00474170" w:rsidRPr="0076183D">
        <w:rPr>
          <w:rStyle w:val="a8"/>
          <w:rFonts w:ascii="仿宋_GB2312" w:eastAsia="仿宋_GB2312" w:hAnsi="仿宋_GB2312" w:cs="仿宋_GB2312" w:hint="eastAsia"/>
          <w:sz w:val="32"/>
          <w:szCs w:val="32"/>
        </w:rPr>
        <w:footnoteReference w:id="12"/>
      </w:r>
      <w:r w:rsidR="00474170">
        <w:rPr>
          <w:rFonts w:ascii="仿宋_GB2312" w:eastAsia="仿宋_GB2312" w:hAnsi="仿宋_GB2312" w:cs="仿宋_GB2312" w:hint="eastAsia"/>
          <w:bCs/>
          <w:sz w:val="32"/>
          <w:szCs w:val="32"/>
        </w:rPr>
        <w:t>之规定，鉴于其在本起事故中死亡，不予追究其责任。</w:t>
      </w:r>
    </w:p>
    <w:p w:rsidR="00657AC9" w:rsidRDefault="00474170">
      <w:pPr>
        <w:widowControl w:val="0"/>
        <w:spacing w:after="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hint="eastAsia"/>
        </w:rPr>
        <w:t xml:space="preserve"> </w:t>
      </w:r>
      <w:r>
        <w:rPr>
          <w:rFonts w:ascii="仿宋_GB2312" w:eastAsia="仿宋_GB2312" w:hAnsi="仿宋_GB2312" w:cs="仿宋_GB2312" w:hint="eastAsia"/>
          <w:b/>
          <w:bCs/>
          <w:sz w:val="32"/>
          <w:szCs w:val="32"/>
        </w:rPr>
        <w:t>吴</w:t>
      </w:r>
      <w:r w:rsidR="00D46AB4">
        <w:rPr>
          <w:rFonts w:ascii="仿宋_GB2312" w:eastAsia="仿宋_GB2312" w:hAnsi="仿宋_GB2312" w:cs="仿宋_GB2312" w:hint="eastAsia"/>
          <w:b/>
          <w:bCs/>
          <w:sz w:val="32"/>
          <w:szCs w:val="32"/>
        </w:rPr>
        <w:t>**</w:t>
      </w:r>
    </w:p>
    <w:p w:rsidR="00657AC9" w:rsidRDefault="00D46AB4">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Cs/>
          <w:sz w:val="32"/>
          <w:szCs w:val="32"/>
        </w:rPr>
        <w:t>吴**</w:t>
      </w:r>
      <w:r w:rsidR="00474170">
        <w:rPr>
          <w:rFonts w:ascii="仿宋_GB2312" w:eastAsia="仿宋_GB2312" w:hAnsi="仿宋_GB2312" w:cs="仿宋_GB2312" w:hint="eastAsia"/>
          <w:bCs/>
          <w:sz w:val="32"/>
          <w:szCs w:val="32"/>
        </w:rPr>
        <w:t>作为</w:t>
      </w:r>
      <w:r w:rsidR="001116D5">
        <w:rPr>
          <w:rFonts w:ascii="仿宋_GB2312" w:eastAsia="仿宋_GB2312" w:hAnsi="仿宋_GB2312" w:cs="仿宋_GB2312" w:hint="eastAsia"/>
          <w:bCs/>
          <w:sz w:val="32"/>
          <w:szCs w:val="32"/>
        </w:rPr>
        <w:t>迁安奥*</w:t>
      </w:r>
      <w:r w:rsidR="00474170">
        <w:rPr>
          <w:rFonts w:ascii="仿宋_GB2312" w:eastAsia="仿宋_GB2312" w:hAnsi="仿宋_GB2312" w:cs="仿宋_GB2312" w:hint="eastAsia"/>
          <w:bCs/>
          <w:sz w:val="32"/>
          <w:szCs w:val="32"/>
        </w:rPr>
        <w:t>公司主要负责人，未督促相关人员认真履行自身职责，未深入组织本单位进行作业安全风险分析，未及时组织排查、消除安全生产事故隐患，对本事故发生负有领导责任，建议天津市滨海新区市场监督管理局依据《中华人民共和国特种设备安全法》</w:t>
      </w:r>
      <w:r w:rsidR="00474170">
        <w:rPr>
          <w:rFonts w:ascii="仿宋_GB2312" w:eastAsia="仿宋_GB2312" w:hAnsi="仿宋_GB2312" w:cs="仿宋_GB2312" w:hint="eastAsia"/>
          <w:sz w:val="32"/>
          <w:szCs w:val="32"/>
        </w:rPr>
        <w:t>九十一条第（一）</w:t>
      </w:r>
      <w:r w:rsidR="00474170">
        <w:rPr>
          <w:rFonts w:ascii="仿宋_GB2312" w:eastAsia="仿宋_GB2312" w:hAnsi="仿宋_GB2312" w:cs="仿宋_GB2312" w:hint="eastAsia"/>
          <w:sz w:val="32"/>
          <w:szCs w:val="32"/>
        </w:rPr>
        <w:lastRenderedPageBreak/>
        <w:t>项之规定</w:t>
      </w:r>
      <w:r w:rsidR="00474170">
        <w:rPr>
          <w:rStyle w:val="a8"/>
          <w:rFonts w:ascii="仿宋_GB2312" w:eastAsia="仿宋_GB2312" w:hAnsi="仿宋_GB2312" w:cs="仿宋_GB2312"/>
          <w:sz w:val="32"/>
          <w:szCs w:val="32"/>
        </w:rPr>
        <w:footnoteReference w:id="13"/>
      </w:r>
      <w:r w:rsidR="00474170">
        <w:rPr>
          <w:rFonts w:ascii="仿宋_GB2312" w:eastAsia="仿宋_GB2312" w:hAnsi="仿宋_GB2312" w:cs="仿宋_GB2312" w:hint="eastAsia"/>
          <w:sz w:val="32"/>
          <w:szCs w:val="32"/>
        </w:rPr>
        <w:t>对其进行行政处罚。</w:t>
      </w:r>
    </w:p>
    <w:p w:rsidR="00657AC9" w:rsidRPr="005F51FF" w:rsidRDefault="00474170" w:rsidP="005F51FF">
      <w:pPr>
        <w:widowControl w:val="0"/>
        <w:spacing w:after="0" w:line="560" w:lineRule="exact"/>
        <w:ind w:firstLineChars="200" w:firstLine="643"/>
        <w:jc w:val="both"/>
        <w:rPr>
          <w:rFonts w:ascii="仿宋_GB2312" w:eastAsia="仿宋_GB2312" w:hAnsi="仿宋_GB2312" w:cs="仿宋_GB2312"/>
          <w:b/>
          <w:sz w:val="32"/>
          <w:szCs w:val="32"/>
        </w:rPr>
      </w:pPr>
      <w:r w:rsidRPr="005F51FF">
        <w:rPr>
          <w:rFonts w:ascii="仿宋_GB2312" w:eastAsia="仿宋_GB2312" w:hAnsi="仿宋_GB2312" w:cs="仿宋_GB2312" w:hint="eastAsia"/>
          <w:b/>
          <w:sz w:val="32"/>
          <w:szCs w:val="32"/>
        </w:rPr>
        <w:t>4.吴</w:t>
      </w:r>
      <w:r w:rsidR="00D46AB4">
        <w:rPr>
          <w:rFonts w:ascii="仿宋_GB2312" w:eastAsia="仿宋_GB2312" w:hAnsi="仿宋_GB2312" w:cs="仿宋_GB2312" w:hint="eastAsia"/>
          <w:b/>
          <w:sz w:val="32"/>
          <w:szCs w:val="32"/>
        </w:rPr>
        <w:t>*</w:t>
      </w:r>
    </w:p>
    <w:p w:rsidR="00657AC9" w:rsidRDefault="0047417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吴</w:t>
      </w:r>
      <w:r w:rsidR="00D46AB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作为</w:t>
      </w:r>
      <w:r w:rsidR="00E75594">
        <w:rPr>
          <w:rFonts w:ascii="仿宋_GB2312" w:eastAsia="仿宋_GB2312" w:hAnsi="仿宋_GB2312" w:cs="仿宋_GB2312" w:hint="eastAsia"/>
          <w:sz w:val="32"/>
          <w:szCs w:val="32"/>
        </w:rPr>
        <w:t>现场安全管理人员，未及时排查出生产安全事故隐患，对作业人员</w:t>
      </w:r>
      <w:r>
        <w:rPr>
          <w:rFonts w:ascii="仿宋_GB2312" w:eastAsia="仿宋_GB2312" w:hAnsi="仿宋_GB2312" w:cs="仿宋_GB2312" w:hint="eastAsia"/>
          <w:sz w:val="32"/>
          <w:szCs w:val="32"/>
        </w:rPr>
        <w:t>的违规行为未能及时制止和纠正，未认真履行安全生产职责，建议</w:t>
      </w:r>
      <w:r w:rsidR="001116D5">
        <w:rPr>
          <w:rFonts w:ascii="仿宋_GB2312" w:eastAsia="仿宋_GB2312" w:hAnsi="仿宋_GB2312" w:cs="仿宋_GB2312" w:hint="eastAsia"/>
          <w:sz w:val="32"/>
          <w:szCs w:val="32"/>
        </w:rPr>
        <w:t>迁安奥*</w:t>
      </w:r>
      <w:r>
        <w:rPr>
          <w:rFonts w:ascii="仿宋_GB2312" w:eastAsia="仿宋_GB2312" w:hAnsi="仿宋_GB2312" w:cs="仿宋_GB2312" w:hint="eastAsia"/>
          <w:sz w:val="32"/>
          <w:szCs w:val="32"/>
        </w:rPr>
        <w:t>公司依照公司的相关规定进行处理。</w:t>
      </w:r>
    </w:p>
    <w:p w:rsidR="00657AC9" w:rsidRDefault="00474170">
      <w:pPr>
        <w:widowControl w:val="0"/>
        <w:adjustRightInd/>
        <w:snapToGrid/>
        <w:spacing w:after="0" w:line="560" w:lineRule="exact"/>
        <w:ind w:firstLineChars="200" w:firstLine="640"/>
        <w:outlineLvl w:val="0"/>
        <w:rPr>
          <w:rFonts w:ascii="Times New Roman" w:eastAsia="黑体" w:hAnsi="Times New Roman" w:cs="Times New Roman"/>
          <w:bCs/>
          <w:kern w:val="2"/>
          <w:sz w:val="32"/>
          <w:szCs w:val="32"/>
        </w:rPr>
      </w:pPr>
      <w:bookmarkStart w:id="19" w:name="_Toc8023_WPSOffice_Level1"/>
      <w:bookmarkStart w:id="20" w:name="_Toc6706_WPSOffice_Level1"/>
      <w:r>
        <w:rPr>
          <w:rFonts w:ascii="Times New Roman" w:eastAsia="黑体" w:hAnsi="Times New Roman" w:cs="Times New Roman" w:hint="eastAsia"/>
          <w:bCs/>
          <w:kern w:val="2"/>
          <w:sz w:val="32"/>
          <w:szCs w:val="32"/>
        </w:rPr>
        <w:t>七、事故防范和整改措施</w:t>
      </w:r>
      <w:bookmarkEnd w:id="19"/>
      <w:bookmarkEnd w:id="20"/>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针对此起事故暴露出的突出问题，为深刻吸取事故教训，进一步加强企业安全生产工作，有效防范生产安全事故的重复发生，提出如下措施建议：</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r>
        <w:rPr>
          <w:rFonts w:ascii="Times New Roman" w:eastAsia="楷体" w:hAnsi="Times New Roman" w:cs="Times New Roman" w:hint="eastAsia"/>
          <w:snapToGrid w:val="0"/>
          <w:color w:val="000000"/>
          <w:spacing w:val="4"/>
          <w:sz w:val="32"/>
          <w:szCs w:val="32"/>
        </w:rPr>
        <w:t>（一）</w:t>
      </w:r>
      <w:r w:rsidR="001116D5">
        <w:rPr>
          <w:rFonts w:ascii="Times New Roman" w:eastAsia="楷体" w:hAnsi="Times New Roman" w:cs="Times New Roman" w:hint="eastAsia"/>
          <w:snapToGrid w:val="0"/>
          <w:color w:val="000000"/>
          <w:spacing w:val="4"/>
          <w:sz w:val="32"/>
          <w:szCs w:val="32"/>
        </w:rPr>
        <w:t>迁安奥</w:t>
      </w:r>
      <w:r w:rsidR="001116D5">
        <w:rPr>
          <w:rFonts w:ascii="Times New Roman" w:eastAsia="楷体" w:hAnsi="Times New Roman" w:cs="Times New Roman" w:hint="eastAsia"/>
          <w:snapToGrid w:val="0"/>
          <w:color w:val="000000"/>
          <w:spacing w:val="4"/>
          <w:sz w:val="32"/>
          <w:szCs w:val="32"/>
        </w:rPr>
        <w:t>*</w:t>
      </w:r>
      <w:r>
        <w:rPr>
          <w:rFonts w:ascii="Times New Roman" w:eastAsia="楷体" w:hAnsi="Times New Roman" w:cs="Times New Roman" w:hint="eastAsia"/>
          <w:snapToGrid w:val="0"/>
          <w:color w:val="000000"/>
          <w:spacing w:val="4"/>
          <w:sz w:val="32"/>
          <w:szCs w:val="32"/>
        </w:rPr>
        <w:t>公司</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cs="Times New Roman" w:hint="eastAsia"/>
          <w:bCs/>
          <w:kern w:val="2"/>
          <w:sz w:val="32"/>
          <w:szCs w:val="32"/>
        </w:rPr>
        <w:t>1.</w:t>
      </w:r>
      <w:r>
        <w:rPr>
          <w:rFonts w:ascii="仿宋_GB2312" w:eastAsia="仿宋_GB2312" w:hAnsi="仿宋_GB2312" w:cs="仿宋_GB2312" w:hint="eastAsia"/>
          <w:bCs/>
          <w:sz w:val="32"/>
          <w:szCs w:val="32"/>
        </w:rPr>
        <w:t>要牢固树立安全生产发展理念和红线意识，认真学习贯彻《中华人民共和国安全生产法》《中华人民共和国特种设备安全法》等法律法规，举一反三，全面落实企业安全生产主体责任；要建立健全全员安全生产责任制，明确各岗位的责任人员、责任范围和考核标准等，督促安全管理人员认真履职。</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cs="Times New Roman" w:hint="eastAsia"/>
          <w:bCs/>
          <w:kern w:val="2"/>
          <w:sz w:val="32"/>
          <w:szCs w:val="32"/>
        </w:rPr>
        <w:t>2.</w:t>
      </w:r>
      <w:r>
        <w:rPr>
          <w:rFonts w:ascii="仿宋_GB2312" w:eastAsia="仿宋_GB2312" w:hAnsi="仿宋_GB2312" w:cs="仿宋_GB2312" w:hint="eastAsia"/>
          <w:bCs/>
          <w:sz w:val="32"/>
          <w:szCs w:val="32"/>
        </w:rPr>
        <w:t>要进行全过程</w:t>
      </w:r>
      <w:r w:rsidR="00CA6C4D">
        <w:rPr>
          <w:rFonts w:ascii="仿宋_GB2312" w:eastAsia="仿宋_GB2312" w:hAnsi="仿宋_GB2312" w:cs="仿宋_GB2312" w:hint="eastAsia"/>
          <w:bCs/>
          <w:sz w:val="32"/>
          <w:szCs w:val="32"/>
        </w:rPr>
        <w:t>作业</w:t>
      </w:r>
      <w:r>
        <w:rPr>
          <w:rFonts w:ascii="仿宋_GB2312" w:eastAsia="仿宋_GB2312" w:hAnsi="仿宋_GB2312" w:cs="仿宋_GB2312" w:hint="eastAsia"/>
          <w:bCs/>
          <w:sz w:val="32"/>
          <w:szCs w:val="32"/>
        </w:rPr>
        <w:t>风险分析，开展危险源辨识和评估，结合单位实际情况建立风险管控清单；要加强对作业现场的隐患排查，对违章作业现象要加大管理力度，确保现场安全检查</w:t>
      </w:r>
      <w:proofErr w:type="gramStart"/>
      <w:r>
        <w:rPr>
          <w:rFonts w:ascii="仿宋_GB2312" w:eastAsia="仿宋_GB2312" w:hAnsi="仿宋_GB2312" w:cs="仿宋_GB2312" w:hint="eastAsia"/>
          <w:bCs/>
          <w:sz w:val="32"/>
          <w:szCs w:val="32"/>
        </w:rPr>
        <w:t>走深走实</w:t>
      </w:r>
      <w:proofErr w:type="gramEnd"/>
      <w:r>
        <w:rPr>
          <w:rFonts w:ascii="仿宋_GB2312" w:eastAsia="仿宋_GB2312" w:hAnsi="仿宋_GB2312" w:cs="仿宋_GB2312" w:hint="eastAsia"/>
          <w:bCs/>
          <w:sz w:val="32"/>
          <w:szCs w:val="32"/>
        </w:rPr>
        <w:t>。</w:t>
      </w:r>
    </w:p>
    <w:p w:rsidR="00657AC9" w:rsidRDefault="00474170">
      <w:pPr>
        <w:widowControl w:val="0"/>
        <w:spacing w:after="0" w:line="560" w:lineRule="exact"/>
        <w:ind w:firstLineChars="200" w:firstLine="640"/>
        <w:jc w:val="both"/>
        <w:rPr>
          <w:rFonts w:ascii="仿宋_GB2312" w:eastAsia="仿宋_GB2312" w:hAnsi="仿宋_GB2312" w:cs="仿宋_GB2312"/>
          <w:bCs/>
          <w:sz w:val="32"/>
          <w:szCs w:val="32"/>
        </w:rPr>
      </w:pPr>
      <w:r>
        <w:rPr>
          <w:rFonts w:ascii="Times New Roman" w:eastAsia="仿宋_GB2312" w:hAnsi="Times New Roman" w:cs="Times New Roman" w:hint="eastAsia"/>
          <w:bCs/>
          <w:kern w:val="2"/>
          <w:sz w:val="32"/>
          <w:szCs w:val="32"/>
        </w:rPr>
        <w:t>3.</w:t>
      </w:r>
      <w:r>
        <w:rPr>
          <w:rFonts w:ascii="仿宋_GB2312" w:eastAsia="仿宋_GB2312" w:hAnsi="仿宋_GB2312" w:cs="仿宋_GB2312" w:hint="eastAsia"/>
          <w:bCs/>
          <w:sz w:val="32"/>
          <w:szCs w:val="32"/>
        </w:rPr>
        <w:t>要加强对作业人员的安全教育培训，教育培训要有针</w:t>
      </w:r>
      <w:r>
        <w:rPr>
          <w:rFonts w:ascii="仿宋_GB2312" w:eastAsia="仿宋_GB2312" w:hAnsi="仿宋_GB2312" w:cs="仿宋_GB2312" w:hint="eastAsia"/>
          <w:bCs/>
          <w:sz w:val="32"/>
          <w:szCs w:val="32"/>
        </w:rPr>
        <w:lastRenderedPageBreak/>
        <w:t>对性，提高培训质量和效果；要注重操作规程和安全规章制度的宣贯和实施，</w:t>
      </w:r>
      <w:r w:rsidR="005F51FF">
        <w:rPr>
          <w:rFonts w:ascii="仿宋_GB2312" w:eastAsia="仿宋_GB2312" w:hAnsi="仿宋_GB2312" w:cs="仿宋_GB2312" w:hint="eastAsia"/>
          <w:bCs/>
          <w:sz w:val="32"/>
          <w:szCs w:val="32"/>
        </w:rPr>
        <w:t>全面</w:t>
      </w:r>
      <w:r>
        <w:rPr>
          <w:rFonts w:ascii="仿宋_GB2312" w:eastAsia="仿宋_GB2312" w:hAnsi="仿宋" w:hint="eastAsia"/>
          <w:sz w:val="32"/>
          <w:szCs w:val="32"/>
        </w:rPr>
        <w:t>开展安全警示教育，使其了解事故危害。</w:t>
      </w:r>
      <w:r>
        <w:rPr>
          <w:rFonts w:ascii="仿宋_GB2312" w:eastAsia="仿宋_GB2312" w:hAnsi="仿宋_GB2312" w:cs="仿宋_GB2312"/>
          <w:bCs/>
          <w:sz w:val="32"/>
          <w:szCs w:val="32"/>
        </w:rPr>
        <w:t xml:space="preserve"> </w:t>
      </w:r>
    </w:p>
    <w:p w:rsidR="00657AC9" w:rsidRDefault="00474170" w:rsidP="005F51FF">
      <w:pPr>
        <w:widowControl w:val="0"/>
        <w:adjustRightInd/>
        <w:snapToGrid/>
        <w:spacing w:after="0" w:line="560" w:lineRule="exact"/>
        <w:ind w:firstLineChars="200" w:firstLine="648"/>
        <w:jc w:val="both"/>
        <w:rPr>
          <w:rFonts w:ascii="Times New Roman" w:eastAsia="楷体" w:hAnsi="Times New Roman" w:cs="Times New Roman"/>
          <w:snapToGrid w:val="0"/>
          <w:color w:val="000000"/>
          <w:spacing w:val="4"/>
          <w:sz w:val="32"/>
          <w:szCs w:val="32"/>
        </w:rPr>
      </w:pPr>
      <w:bookmarkStart w:id="21" w:name="_Toc31970_WPSOffice_Level1"/>
      <w:bookmarkStart w:id="22" w:name="_Toc8955_WPSOffice_Level1"/>
      <w:r>
        <w:rPr>
          <w:rFonts w:ascii="Times New Roman" w:eastAsia="楷体" w:hAnsi="Times New Roman" w:cs="Times New Roman" w:hint="eastAsia"/>
          <w:snapToGrid w:val="0"/>
          <w:color w:val="000000"/>
          <w:spacing w:val="4"/>
          <w:sz w:val="32"/>
          <w:szCs w:val="32"/>
        </w:rPr>
        <w:t>（二）</w:t>
      </w:r>
      <w:r w:rsidR="001116D5">
        <w:rPr>
          <w:rFonts w:ascii="Times New Roman" w:eastAsia="楷体" w:hAnsi="Times New Roman" w:cs="Times New Roman" w:hint="eastAsia"/>
          <w:snapToGrid w:val="0"/>
          <w:color w:val="000000"/>
          <w:spacing w:val="4"/>
          <w:sz w:val="32"/>
          <w:szCs w:val="32"/>
        </w:rPr>
        <w:t>中</w:t>
      </w:r>
      <w:r w:rsidR="001116D5">
        <w:rPr>
          <w:rFonts w:ascii="Times New Roman" w:eastAsia="楷体" w:hAnsi="Times New Roman" w:cs="Times New Roman" w:hint="eastAsia"/>
          <w:snapToGrid w:val="0"/>
          <w:color w:val="000000"/>
          <w:spacing w:val="4"/>
          <w:sz w:val="32"/>
          <w:szCs w:val="32"/>
        </w:rPr>
        <w:t>**</w:t>
      </w:r>
      <w:r>
        <w:rPr>
          <w:rFonts w:ascii="Times New Roman" w:eastAsia="楷体" w:hAnsi="Times New Roman" w:cs="Times New Roman" w:hint="eastAsia"/>
          <w:snapToGrid w:val="0"/>
          <w:color w:val="000000"/>
          <w:spacing w:val="4"/>
          <w:sz w:val="32"/>
          <w:szCs w:val="32"/>
        </w:rPr>
        <w:t>物流天津分公司</w:t>
      </w:r>
    </w:p>
    <w:p w:rsidR="00657AC9" w:rsidRDefault="001116D5">
      <w:pPr>
        <w:widowControl w:val="0"/>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w:t>
      </w:r>
      <w:r w:rsidR="00474170">
        <w:rPr>
          <w:rFonts w:ascii="仿宋_GB2312" w:eastAsia="仿宋_GB2312" w:hAnsi="仿宋_GB2312" w:cs="仿宋_GB2312" w:hint="eastAsia"/>
          <w:bCs/>
          <w:sz w:val="32"/>
          <w:szCs w:val="32"/>
        </w:rPr>
        <w:t>物流天津分公司要强化</w:t>
      </w:r>
      <w:r w:rsidR="00474170">
        <w:rPr>
          <w:rFonts w:ascii="仿宋_GB2312" w:eastAsia="仿宋_GB2312" w:hAnsi="仿宋_GB2312" w:cs="仿宋_GB2312" w:hint="eastAsia"/>
          <w:sz w:val="32"/>
          <w:szCs w:val="32"/>
        </w:rPr>
        <w:t>《中华人民共和国安全生产法》《中华人民共和国特种设备安全法》等法律法规学习，</w:t>
      </w:r>
      <w:r w:rsidR="00474170">
        <w:rPr>
          <w:rFonts w:ascii="仿宋_GB2312" w:eastAsia="仿宋_GB2312" w:hAnsi="仿宋_GB2312" w:cs="仿宋_GB2312" w:hint="eastAsia"/>
          <w:bCs/>
          <w:sz w:val="32"/>
          <w:szCs w:val="32"/>
        </w:rPr>
        <w:t>加强对承包单位安全生产工作的监督管理，采取有效措施排查、纠正劳务作业人员的违章行为；要强化对作业现场的安全管理，合理规划、设置相关功能区域，加强现场人员培训教育，全面做好人机分流和交叉作业管理；要提升叉车等特种设备技防水平，推动叉车安全保护装置的更新与升级，提高叉车本质安全水平。</w:t>
      </w:r>
    </w:p>
    <w:p w:rsidR="00657AC9" w:rsidRDefault="00657AC9">
      <w:pPr>
        <w:widowControl w:val="0"/>
        <w:spacing w:after="0" w:line="360" w:lineRule="auto"/>
        <w:jc w:val="both"/>
        <w:rPr>
          <w:rFonts w:ascii="仿宋_GB2312" w:eastAsia="仿宋_GB2312" w:hAnsi="仿宋_GB2312" w:cs="仿宋_GB2312"/>
          <w:bCs/>
          <w:sz w:val="32"/>
          <w:szCs w:val="32"/>
        </w:rPr>
      </w:pPr>
    </w:p>
    <w:p w:rsidR="00657AC9" w:rsidRPr="00FB3CD2" w:rsidRDefault="00474170" w:rsidP="00FB3CD2">
      <w:pPr>
        <w:spacing w:after="0" w:line="560" w:lineRule="exact"/>
        <w:ind w:firstLineChars="1150" w:firstLine="3680"/>
        <w:rPr>
          <w:rFonts w:ascii="仿宋_GB2312" w:eastAsia="仿宋_GB2312" w:hAnsi="仿宋_GB2312" w:cs="仿宋_GB2312"/>
          <w:bCs/>
          <w:sz w:val="32"/>
          <w:szCs w:val="32"/>
        </w:rPr>
      </w:pPr>
      <w:r w:rsidRPr="00FB3CD2">
        <w:rPr>
          <w:rFonts w:ascii="仿宋_GB2312" w:eastAsia="仿宋_GB2312" w:hAnsi="仿宋_GB2312" w:cs="仿宋_GB2312" w:hint="eastAsia"/>
          <w:bCs/>
          <w:sz w:val="32"/>
          <w:szCs w:val="32"/>
        </w:rPr>
        <w:t>天津市滨海新区“11</w:t>
      </w:r>
      <w:r w:rsidRPr="00FB3CD2">
        <w:rPr>
          <w:rFonts w:ascii="宋体" w:eastAsia="宋体" w:hAnsi="宋体" w:cs="宋体" w:hint="eastAsia"/>
          <w:bCs/>
          <w:sz w:val="32"/>
          <w:szCs w:val="32"/>
        </w:rPr>
        <w:t>•</w:t>
      </w:r>
      <w:r w:rsidRPr="00FB3CD2">
        <w:rPr>
          <w:rFonts w:ascii="仿宋_GB2312" w:eastAsia="仿宋_GB2312" w:hAnsi="仿宋_GB2312" w:cs="仿宋_GB2312" w:hint="eastAsia"/>
          <w:bCs/>
          <w:sz w:val="32"/>
          <w:szCs w:val="32"/>
        </w:rPr>
        <w:t>14” 一般</w:t>
      </w:r>
    </w:p>
    <w:p w:rsidR="00657AC9" w:rsidRPr="00FB3CD2" w:rsidRDefault="00474170" w:rsidP="00FB3CD2">
      <w:pPr>
        <w:spacing w:after="0" w:line="560" w:lineRule="exact"/>
        <w:ind w:firstLineChars="1400" w:firstLine="4480"/>
        <w:rPr>
          <w:rFonts w:ascii="仿宋_GB2312" w:eastAsia="仿宋_GB2312" w:hAnsi="仿宋_GB2312" w:cs="仿宋_GB2312"/>
          <w:bCs/>
          <w:sz w:val="32"/>
          <w:szCs w:val="32"/>
        </w:rPr>
      </w:pPr>
      <w:r w:rsidRPr="00FB3CD2">
        <w:rPr>
          <w:rFonts w:ascii="仿宋_GB2312" w:eastAsia="仿宋_GB2312" w:hAnsi="仿宋_GB2312" w:cs="仿宋_GB2312" w:hint="eastAsia"/>
          <w:bCs/>
          <w:sz w:val="32"/>
          <w:szCs w:val="32"/>
        </w:rPr>
        <w:t>叉车碰撞事故调查组</w:t>
      </w:r>
    </w:p>
    <w:p w:rsidR="00657AC9" w:rsidRPr="00FB3CD2" w:rsidRDefault="00474170" w:rsidP="00FB3CD2">
      <w:pPr>
        <w:spacing w:after="0" w:line="560" w:lineRule="exact"/>
        <w:ind w:firstLineChars="1550" w:firstLine="4960"/>
        <w:rPr>
          <w:rFonts w:ascii="仿宋_GB2312" w:eastAsia="仿宋_GB2312" w:hAnsi="仿宋_GB2312" w:cs="仿宋_GB2312"/>
          <w:bCs/>
          <w:sz w:val="32"/>
          <w:szCs w:val="32"/>
        </w:rPr>
      </w:pPr>
      <w:r w:rsidRPr="00FB3CD2">
        <w:rPr>
          <w:rFonts w:ascii="仿宋_GB2312" w:eastAsia="仿宋_GB2312" w:hAnsi="仿宋_GB2312" w:cs="仿宋_GB2312" w:hint="eastAsia"/>
          <w:bCs/>
          <w:sz w:val="32"/>
          <w:szCs w:val="32"/>
        </w:rPr>
        <w:t>2025年12月</w:t>
      </w:r>
      <w:bookmarkEnd w:id="21"/>
      <w:bookmarkEnd w:id="22"/>
    </w:p>
    <w:sectPr w:rsidR="00657AC9" w:rsidRPr="00FB3CD2">
      <w:footerReference w:type="default" r:id="rId12"/>
      <w:pgSz w:w="11906" w:h="16838"/>
      <w:pgMar w:top="1440" w:right="1800" w:bottom="1440" w:left="1800" w:header="708" w:footer="708" w:gutter="0"/>
      <w:pgNumType w:start="1"/>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30" w:rsidRDefault="00192A30">
      <w:pPr>
        <w:spacing w:after="0"/>
      </w:pPr>
      <w:r>
        <w:separator/>
      </w:r>
    </w:p>
  </w:endnote>
  <w:endnote w:type="continuationSeparator" w:id="0">
    <w:p w:rsidR="00192A30" w:rsidRDefault="00192A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C9" w:rsidRDefault="00474170">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0035" cy="264795"/>
              <wp:effectExtent l="0" t="0" r="5715" b="1905"/>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64795"/>
                      </a:xfrm>
                      <a:prstGeom prst="rect">
                        <a:avLst/>
                      </a:prstGeom>
                      <a:noFill/>
                      <a:ln>
                        <a:noFill/>
                      </a:ln>
                    </wps:spPr>
                    <wps:txbx>
                      <w:txbxContent>
                        <w:p w:rsidR="00657AC9" w:rsidRDefault="00474170">
                          <w:pPr>
                            <w:pStyle w:val="a4"/>
                          </w:pPr>
                          <w:r>
                            <w:fldChar w:fldCharType="begin"/>
                          </w:r>
                          <w:r>
                            <w:instrText xml:space="preserve"> PAGE  \* MERGEFORMAT </w:instrText>
                          </w:r>
                          <w:r>
                            <w:fldChar w:fldCharType="separate"/>
                          </w:r>
                          <w:r w:rsidR="003121D8">
                            <w:rPr>
                              <w:noProof/>
                            </w:rPr>
                            <w:t>11</w:t>
                          </w:r>
                          <w: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0;margin-top:0;width:22.05pt;height:20.8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" filled="f" stroked="f">
              <v:textbox style="mso-fit-shape-to-text:t" inset="0,0,0,0">
                <w:txbxContent>
                  <w:p w:rsidR="00657AC9" w:rsidRDefault="00474170">
                    <w:pPr>
                      <w:pStyle w:val="a4"/>
                    </w:pPr>
                    <w:r>
                      <w:fldChar w:fldCharType="begin"/>
                    </w:r>
                    <w:r>
                      <w:instrText xml:space="preserve"> PAGE  \* MERGEFORMAT </w:instrText>
                    </w:r>
                    <w:r>
                      <w:fldChar w:fldCharType="separate"/>
                    </w:r>
                    <w:r w:rsidR="003121D8">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30" w:rsidRDefault="00192A30">
      <w:pPr>
        <w:spacing w:after="0"/>
      </w:pPr>
      <w:r>
        <w:separator/>
      </w:r>
    </w:p>
  </w:footnote>
  <w:footnote w:type="continuationSeparator" w:id="0">
    <w:p w:rsidR="00192A30" w:rsidRDefault="00192A30">
      <w:pPr>
        <w:spacing w:after="0"/>
      </w:pPr>
      <w:r>
        <w:continuationSeparator/>
      </w:r>
    </w:p>
  </w:footnote>
  <w:footnote w:id="1">
    <w:p w:rsidR="00657AC9" w:rsidRDefault="00474170">
      <w:pPr>
        <w:pStyle w:val="a6"/>
      </w:pPr>
      <w:r>
        <w:rPr>
          <w:rStyle w:val="a8"/>
        </w:rPr>
        <w:footnoteRef/>
      </w:r>
      <w:r>
        <w:t xml:space="preserve"> </w:t>
      </w:r>
      <w:r>
        <w:rPr>
          <w:rFonts w:hint="eastAsia"/>
        </w:rPr>
        <w:t>《中华人民共和国安全生产法》第二十二条：生产经营单位的全员安全生产责任制应当明确各岗位的责任人员、责任范围和考核标准。</w:t>
      </w:r>
    </w:p>
  </w:footnote>
  <w:footnote w:id="2">
    <w:p w:rsidR="00657AC9" w:rsidRDefault="00474170">
      <w:pPr>
        <w:pStyle w:val="a6"/>
      </w:pPr>
      <w:r>
        <w:rPr>
          <w:rStyle w:val="a8"/>
        </w:rPr>
        <w:footnoteRef/>
      </w:r>
      <w:r>
        <w:t xml:space="preserve"> </w:t>
      </w:r>
      <w:r>
        <w:rPr>
          <w:rFonts w:hint="eastAsia"/>
        </w:rPr>
        <w:t>《中华人民共和国安全生产法》第四十一条第二款：生产经营单位应当建立健全并落实生产安全事故隐患排查治理制度，采取技术、管理措施，及时发现并消除事故隐患。</w:t>
      </w:r>
    </w:p>
  </w:footnote>
  <w:footnote w:id="3">
    <w:p w:rsidR="00657AC9" w:rsidRDefault="00474170">
      <w:pPr>
        <w:pStyle w:val="a6"/>
      </w:pPr>
      <w:r>
        <w:rPr>
          <w:rStyle w:val="a8"/>
        </w:rPr>
        <w:footnoteRef/>
      </w:r>
      <w:r>
        <w:t xml:space="preserve"> </w:t>
      </w:r>
      <w:r>
        <w:rPr>
          <w:rFonts w:hint="eastAsia"/>
        </w:rPr>
        <w:t>《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footnote>
  <w:footnote w:id="4">
    <w:p w:rsidR="00657AC9" w:rsidRDefault="00474170">
      <w:pPr>
        <w:pStyle w:val="a6"/>
      </w:pPr>
      <w:r>
        <w:footnoteRef/>
      </w:r>
      <w:r>
        <w:rPr>
          <w:rFonts w:hint="eastAsia"/>
        </w:rPr>
        <w:t>《中华人民共和国特种设备安全法》第七条：特种设备生产、经营、使用单位应当遵守本法和其他有关法律、法规，建立、健全特种设备安全和节能责任制度，加强特种设备安全和节能管理，确保特种设备生产、经营、使用安全，符合节能要求。</w:t>
      </w:r>
    </w:p>
  </w:footnote>
  <w:footnote w:id="5">
    <w:p w:rsidR="00657AC9" w:rsidRDefault="00474170">
      <w:pPr>
        <w:pStyle w:val="a6"/>
      </w:pPr>
      <w:r>
        <w:rPr>
          <w:rFonts w:hint="eastAsia"/>
        </w:rPr>
        <w:t>5</w:t>
      </w:r>
      <w:r>
        <w:rPr>
          <w:rFonts w:hint="eastAsia"/>
        </w:rPr>
        <w:t>《中华人民共和国特种设备安全法》第九十条第（一）项：发生事故，对负有责任的单位除要求其依法承担相应的赔偿等责任外，依照下列规定处以罚款：</w:t>
      </w:r>
      <w:r>
        <w:rPr>
          <w:rFonts w:hint="eastAsia"/>
        </w:rPr>
        <w:t> </w:t>
      </w:r>
      <w:r>
        <w:rPr>
          <w:rFonts w:hint="eastAsia"/>
        </w:rPr>
        <w:t>（一）发生一般事故，处十万元以上二十万元以下罚款。</w:t>
      </w:r>
    </w:p>
  </w:footnote>
  <w:footnote w:id="6">
    <w:p w:rsidR="00657AC9" w:rsidRDefault="00474170">
      <w:pPr>
        <w:pStyle w:val="a6"/>
      </w:pPr>
      <w:r>
        <w:rPr>
          <w:rStyle w:val="a8"/>
        </w:rPr>
        <w:footnoteRef/>
      </w:r>
      <w:r w:rsidR="003121D8">
        <w:rPr>
          <w:rFonts w:hint="eastAsia"/>
        </w:rPr>
        <w:t xml:space="preserve"> </w:t>
      </w:r>
      <w:r w:rsidR="003121D8">
        <w:rPr>
          <w:rFonts w:hint="eastAsia"/>
        </w:rPr>
        <w:t>中</w:t>
      </w:r>
      <w:r w:rsidR="003121D8">
        <w:rPr>
          <w:rFonts w:hint="eastAsia"/>
        </w:rPr>
        <w:t>**</w:t>
      </w:r>
      <w:r w:rsidR="003121D8">
        <w:rPr>
          <w:rFonts w:hint="eastAsia"/>
        </w:rPr>
        <w:t>物流天津分公司</w:t>
      </w:r>
      <w:r>
        <w:rPr>
          <w:rFonts w:hint="eastAsia"/>
        </w:rPr>
        <w:t>《件杂货码头作业管理实施细则》第</w:t>
      </w:r>
      <w:r>
        <w:rPr>
          <w:rFonts w:hint="eastAsia"/>
        </w:rPr>
        <w:t>5.7</w:t>
      </w:r>
      <w:r>
        <w:rPr>
          <w:rFonts w:hint="eastAsia"/>
        </w:rPr>
        <w:t>：进入码头的车辆……叉车在进出码头时使用专用的“应急通道”以避免与货运车辆发生通行冲突。</w:t>
      </w:r>
    </w:p>
  </w:footnote>
  <w:footnote w:id="7">
    <w:p w:rsidR="00657AC9" w:rsidRDefault="00474170">
      <w:pPr>
        <w:pStyle w:val="a6"/>
      </w:pPr>
      <w:r>
        <w:rPr>
          <w:rStyle w:val="a8"/>
        </w:rPr>
        <w:footnoteRef/>
      </w:r>
      <w:r w:rsidR="003121D8">
        <w:rPr>
          <w:rFonts w:hint="eastAsia"/>
        </w:rPr>
        <w:t xml:space="preserve"> </w:t>
      </w:r>
      <w:r w:rsidR="003121D8">
        <w:rPr>
          <w:rFonts w:hint="eastAsia"/>
        </w:rPr>
        <w:t>中</w:t>
      </w:r>
      <w:r w:rsidR="003121D8">
        <w:rPr>
          <w:rFonts w:hint="eastAsia"/>
        </w:rPr>
        <w:t>**</w:t>
      </w:r>
      <w:r w:rsidR="003121D8">
        <w:rPr>
          <w:rFonts w:hint="eastAsia"/>
        </w:rPr>
        <w:t>物流天津分公司</w:t>
      </w:r>
      <w:r>
        <w:rPr>
          <w:rFonts w:hint="eastAsia"/>
        </w:rPr>
        <w:t>《叉车作业指导书》第</w:t>
      </w:r>
      <w:r>
        <w:rPr>
          <w:rFonts w:hint="eastAsia"/>
        </w:rPr>
        <w:t>5.4.5</w:t>
      </w:r>
      <w:r>
        <w:rPr>
          <w:rFonts w:hint="eastAsia"/>
        </w:rPr>
        <w:t>：作业场地行驶注意周边作业人员，牢记防御性驾驶。</w:t>
      </w:r>
    </w:p>
  </w:footnote>
  <w:footnote w:id="8">
    <w:p w:rsidR="00657AC9" w:rsidRDefault="00474170">
      <w:pPr>
        <w:pStyle w:val="a6"/>
      </w:pPr>
      <w:r>
        <w:rPr>
          <w:rStyle w:val="a8"/>
        </w:rPr>
        <w:footnoteRef/>
      </w:r>
      <w:r w:rsidR="003121D8">
        <w:rPr>
          <w:rFonts w:hint="eastAsia"/>
        </w:rPr>
        <w:t xml:space="preserve"> </w:t>
      </w:r>
      <w:r w:rsidR="003121D8">
        <w:rPr>
          <w:rFonts w:hint="eastAsia"/>
        </w:rPr>
        <w:t>迁安奥</w:t>
      </w:r>
      <w:r w:rsidR="003121D8">
        <w:rPr>
          <w:rFonts w:hint="eastAsia"/>
        </w:rPr>
        <w:t>*</w:t>
      </w:r>
      <w:r w:rsidR="003121D8">
        <w:rPr>
          <w:rFonts w:hint="eastAsia"/>
        </w:rPr>
        <w:t>公司</w:t>
      </w:r>
      <w:r>
        <w:rPr>
          <w:rFonts w:hint="eastAsia"/>
        </w:rPr>
        <w:t>《叉车司机作业操作规程》第</w:t>
      </w:r>
      <w:r>
        <w:rPr>
          <w:rFonts w:hint="eastAsia"/>
        </w:rPr>
        <w:t>11</w:t>
      </w:r>
      <w:r>
        <w:rPr>
          <w:rFonts w:hint="eastAsia"/>
        </w:rPr>
        <w:t>：工作区域内，叉车严禁跨越实线占用人行通道，严禁实线并道，虚线并道应打开转向灯。</w:t>
      </w:r>
    </w:p>
  </w:footnote>
  <w:footnote w:id="9">
    <w:p w:rsidR="00657AC9" w:rsidRDefault="00474170">
      <w:pPr>
        <w:pStyle w:val="a6"/>
      </w:pPr>
      <w:r>
        <w:rPr>
          <w:rStyle w:val="a8"/>
        </w:rPr>
        <w:footnoteRef/>
      </w:r>
      <w:r>
        <w:t xml:space="preserve"> </w:t>
      </w:r>
      <w:r>
        <w:rPr>
          <w:rFonts w:hint="eastAsia"/>
        </w:rPr>
        <w:t>《中华人民共和国特种设备安全法》第十四条</w:t>
      </w:r>
      <w:r>
        <w:rPr>
          <w:rFonts w:hint="eastAsia"/>
        </w:rPr>
        <w:t>:</w:t>
      </w:r>
      <w:r>
        <w:rPr>
          <w:rFonts w:hint="eastAsia"/>
        </w:rPr>
        <w:t>特种设备安全管理人员……特种设备安全管理人员、检测人员和作业人员应当严格执行安全技术规范和管理制度，保证特种设备安全。</w:t>
      </w:r>
    </w:p>
  </w:footnote>
  <w:footnote w:id="10">
    <w:p w:rsidR="00657AC9" w:rsidRDefault="00474170">
      <w:pPr>
        <w:pStyle w:val="a6"/>
      </w:pPr>
      <w:r>
        <w:rPr>
          <w:rStyle w:val="a8"/>
        </w:rPr>
        <w:footnoteRef/>
      </w:r>
      <w:r>
        <w:t xml:space="preserve"> </w:t>
      </w:r>
      <w:r>
        <w:rPr>
          <w:rFonts w:hint="eastAsia"/>
        </w:rPr>
        <w:t>《中华人民共和国特种设备安全法》第九十二条</w:t>
      </w:r>
      <w:r>
        <w:rPr>
          <w:rFonts w:hint="eastAsia"/>
        </w:rPr>
        <w:t>:</w:t>
      </w:r>
      <w:r>
        <w:rPr>
          <w:rFonts w:hint="eastAsia"/>
        </w:rPr>
        <w:t>违反本法规定，特种设备安全管理人员、检测人员和作业人员不履行岗位职责，违反操作</w:t>
      </w:r>
      <w:bookmarkStart w:id="18" w:name="_GoBack"/>
      <w:bookmarkEnd w:id="18"/>
      <w:r>
        <w:rPr>
          <w:rFonts w:hint="eastAsia"/>
        </w:rPr>
        <w:t>规程和有关安全规章制度，造成事故的，吊销相关人员的资格。</w:t>
      </w:r>
    </w:p>
  </w:footnote>
  <w:footnote w:id="11">
    <w:p w:rsidR="00657AC9" w:rsidRDefault="00474170">
      <w:pPr>
        <w:pStyle w:val="a6"/>
      </w:pPr>
      <w:r>
        <w:rPr>
          <w:rStyle w:val="a8"/>
        </w:rPr>
        <w:footnoteRef/>
      </w:r>
      <w:r w:rsidR="003121D8">
        <w:rPr>
          <w:rFonts w:hint="eastAsia"/>
        </w:rPr>
        <w:t xml:space="preserve"> </w:t>
      </w:r>
      <w:r w:rsidR="003121D8">
        <w:rPr>
          <w:rFonts w:hint="eastAsia"/>
        </w:rPr>
        <w:t>中</w:t>
      </w:r>
      <w:r w:rsidR="003121D8">
        <w:rPr>
          <w:rFonts w:hint="eastAsia"/>
        </w:rPr>
        <w:t>**</w:t>
      </w:r>
      <w:r w:rsidR="003121D8">
        <w:rPr>
          <w:rFonts w:hint="eastAsia"/>
        </w:rPr>
        <w:t>物流天津分公司</w:t>
      </w:r>
      <w:r>
        <w:rPr>
          <w:rFonts w:hint="eastAsia"/>
        </w:rPr>
        <w:t>《件杂货码头作业管理实施细则》第</w:t>
      </w:r>
      <w:r>
        <w:rPr>
          <w:rFonts w:hint="eastAsia"/>
        </w:rPr>
        <w:t>5.3</w:t>
      </w:r>
      <w:r>
        <w:rPr>
          <w:rFonts w:hint="eastAsia"/>
        </w:rPr>
        <w:t>：人员获准进入码头，必须沿人行通道行走。</w:t>
      </w:r>
    </w:p>
  </w:footnote>
  <w:footnote w:id="12">
    <w:p w:rsidR="00657AC9" w:rsidRDefault="00474170">
      <w:pPr>
        <w:pStyle w:val="a6"/>
        <w:rPr>
          <w:rFonts w:ascii="微软雅黑" w:hAnsi="微软雅黑"/>
          <w:sz w:val="15"/>
          <w:szCs w:val="15"/>
        </w:rPr>
      </w:pPr>
      <w:r>
        <w:rPr>
          <w:rStyle w:val="a8"/>
        </w:rPr>
        <w:footnoteRef/>
      </w:r>
      <w:r>
        <w:rPr>
          <w:rFonts w:hint="eastAsia"/>
        </w:rPr>
        <w:t>《中华人民共和国安全生产法》第五十七条：从业人员在作业过程中，应当严格落实岗位安全责任，遵守本单位的安全生产规章制度和操作规程，服从管理，正确佩戴和使用劳动防护用品。</w:t>
      </w:r>
    </w:p>
  </w:footnote>
  <w:footnote w:id="13">
    <w:p w:rsidR="00657AC9" w:rsidRDefault="00474170">
      <w:pPr>
        <w:pStyle w:val="a6"/>
        <w:rPr>
          <w:sz w:val="15"/>
          <w:szCs w:val="15"/>
        </w:rPr>
      </w:pPr>
      <w:r>
        <w:footnoteRef/>
      </w:r>
      <w:r>
        <w:rPr>
          <w:rFonts w:hint="eastAsia"/>
        </w:rPr>
        <w:t>《中华人民共和国特种设备安全法》九十一条第（</w:t>
      </w:r>
      <w:r>
        <w:rPr>
          <w:rFonts w:hint="eastAsia"/>
        </w:rPr>
        <w:t>一）项：对事故发生负有责任的单位的主要负责人未依法履行职责或者负有领导责任的，依照下列规定处以罚款；属于国家工作人员的，并依法给予处分：（一）发生一般事故，处上一年年收入百分之三十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C9" w:rsidRDefault="00657AC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C9" w:rsidRDefault="00657AC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C89"/>
    <w:rsid w:val="000029D6"/>
    <w:rsid w:val="00003857"/>
    <w:rsid w:val="00003F1B"/>
    <w:rsid w:val="0000467F"/>
    <w:rsid w:val="00004FAF"/>
    <w:rsid w:val="00005458"/>
    <w:rsid w:val="00007130"/>
    <w:rsid w:val="0000790D"/>
    <w:rsid w:val="000111F9"/>
    <w:rsid w:val="00012004"/>
    <w:rsid w:val="000158DE"/>
    <w:rsid w:val="0002159A"/>
    <w:rsid w:val="00022087"/>
    <w:rsid w:val="000221C4"/>
    <w:rsid w:val="0002361C"/>
    <w:rsid w:val="000265AD"/>
    <w:rsid w:val="00026C87"/>
    <w:rsid w:val="00027146"/>
    <w:rsid w:val="00033EE6"/>
    <w:rsid w:val="000340E6"/>
    <w:rsid w:val="00035CE9"/>
    <w:rsid w:val="0003691A"/>
    <w:rsid w:val="000371E3"/>
    <w:rsid w:val="00037DDE"/>
    <w:rsid w:val="00044EE0"/>
    <w:rsid w:val="00046076"/>
    <w:rsid w:val="00047069"/>
    <w:rsid w:val="00047F0C"/>
    <w:rsid w:val="00047F2F"/>
    <w:rsid w:val="00050EC0"/>
    <w:rsid w:val="000533EF"/>
    <w:rsid w:val="00055384"/>
    <w:rsid w:val="000554AF"/>
    <w:rsid w:val="00055550"/>
    <w:rsid w:val="000560F2"/>
    <w:rsid w:val="00056753"/>
    <w:rsid w:val="00060BE4"/>
    <w:rsid w:val="00060FF2"/>
    <w:rsid w:val="00065122"/>
    <w:rsid w:val="0006515D"/>
    <w:rsid w:val="00065338"/>
    <w:rsid w:val="00067552"/>
    <w:rsid w:val="00070763"/>
    <w:rsid w:val="00073759"/>
    <w:rsid w:val="00073D9C"/>
    <w:rsid w:val="00076B84"/>
    <w:rsid w:val="00077982"/>
    <w:rsid w:val="000826E4"/>
    <w:rsid w:val="0009137F"/>
    <w:rsid w:val="0009326E"/>
    <w:rsid w:val="0009338E"/>
    <w:rsid w:val="00095C76"/>
    <w:rsid w:val="00095E64"/>
    <w:rsid w:val="000A3B47"/>
    <w:rsid w:val="000A46CC"/>
    <w:rsid w:val="000A7968"/>
    <w:rsid w:val="000B1D57"/>
    <w:rsid w:val="000B2CD3"/>
    <w:rsid w:val="000B5476"/>
    <w:rsid w:val="000B5D06"/>
    <w:rsid w:val="000B71D1"/>
    <w:rsid w:val="000C256B"/>
    <w:rsid w:val="000C2DAF"/>
    <w:rsid w:val="000C63C6"/>
    <w:rsid w:val="000C6604"/>
    <w:rsid w:val="000D3CB4"/>
    <w:rsid w:val="000D3E6C"/>
    <w:rsid w:val="000D42A1"/>
    <w:rsid w:val="000D5E53"/>
    <w:rsid w:val="000D6FE5"/>
    <w:rsid w:val="000E0651"/>
    <w:rsid w:val="000E1B9F"/>
    <w:rsid w:val="000E363D"/>
    <w:rsid w:val="000E3CEA"/>
    <w:rsid w:val="000E4912"/>
    <w:rsid w:val="000E5FDB"/>
    <w:rsid w:val="000F4B27"/>
    <w:rsid w:val="000F6EBF"/>
    <w:rsid w:val="00100207"/>
    <w:rsid w:val="001006CA"/>
    <w:rsid w:val="00100EA2"/>
    <w:rsid w:val="00103B38"/>
    <w:rsid w:val="00103F84"/>
    <w:rsid w:val="001045AF"/>
    <w:rsid w:val="0010465E"/>
    <w:rsid w:val="0010510E"/>
    <w:rsid w:val="001062A6"/>
    <w:rsid w:val="00106FB2"/>
    <w:rsid w:val="00106FE9"/>
    <w:rsid w:val="001077EC"/>
    <w:rsid w:val="00110BDC"/>
    <w:rsid w:val="0011164B"/>
    <w:rsid w:val="001116D5"/>
    <w:rsid w:val="00114696"/>
    <w:rsid w:val="001153DF"/>
    <w:rsid w:val="00117DD8"/>
    <w:rsid w:val="00117F96"/>
    <w:rsid w:val="00121745"/>
    <w:rsid w:val="00124F02"/>
    <w:rsid w:val="00125CC9"/>
    <w:rsid w:val="001272C7"/>
    <w:rsid w:val="0013021A"/>
    <w:rsid w:val="00130D01"/>
    <w:rsid w:val="001315C4"/>
    <w:rsid w:val="00131C4B"/>
    <w:rsid w:val="0013206C"/>
    <w:rsid w:val="00132C0E"/>
    <w:rsid w:val="0014529A"/>
    <w:rsid w:val="00146630"/>
    <w:rsid w:val="00147115"/>
    <w:rsid w:val="00147CF9"/>
    <w:rsid w:val="00153E55"/>
    <w:rsid w:val="001552C1"/>
    <w:rsid w:val="001566CE"/>
    <w:rsid w:val="00163038"/>
    <w:rsid w:val="00166642"/>
    <w:rsid w:val="00166A53"/>
    <w:rsid w:val="00170D6D"/>
    <w:rsid w:val="001721F6"/>
    <w:rsid w:val="00174575"/>
    <w:rsid w:val="00174B20"/>
    <w:rsid w:val="0017590D"/>
    <w:rsid w:val="00177EF0"/>
    <w:rsid w:val="001829DF"/>
    <w:rsid w:val="00185500"/>
    <w:rsid w:val="00185BF6"/>
    <w:rsid w:val="001868E0"/>
    <w:rsid w:val="00192A30"/>
    <w:rsid w:val="00193E13"/>
    <w:rsid w:val="001A046B"/>
    <w:rsid w:val="001A7CEE"/>
    <w:rsid w:val="001B30CE"/>
    <w:rsid w:val="001B4E8A"/>
    <w:rsid w:val="001B66B1"/>
    <w:rsid w:val="001B7B01"/>
    <w:rsid w:val="001C0840"/>
    <w:rsid w:val="001D1F7B"/>
    <w:rsid w:val="001D3E0A"/>
    <w:rsid w:val="001D3F8C"/>
    <w:rsid w:val="001D4C9B"/>
    <w:rsid w:val="001D54B3"/>
    <w:rsid w:val="001D5595"/>
    <w:rsid w:val="001E1BEE"/>
    <w:rsid w:val="001E7E33"/>
    <w:rsid w:val="001F1615"/>
    <w:rsid w:val="001F2C6D"/>
    <w:rsid w:val="001F4BAD"/>
    <w:rsid w:val="001F6990"/>
    <w:rsid w:val="001F729D"/>
    <w:rsid w:val="001F7791"/>
    <w:rsid w:val="00201511"/>
    <w:rsid w:val="002050A7"/>
    <w:rsid w:val="00205C52"/>
    <w:rsid w:val="0020729D"/>
    <w:rsid w:val="002102E9"/>
    <w:rsid w:val="002122CB"/>
    <w:rsid w:val="002133F7"/>
    <w:rsid w:val="00214E41"/>
    <w:rsid w:val="00216D87"/>
    <w:rsid w:val="0021717B"/>
    <w:rsid w:val="00220363"/>
    <w:rsid w:val="00221407"/>
    <w:rsid w:val="00221AFA"/>
    <w:rsid w:val="00222859"/>
    <w:rsid w:val="0022417E"/>
    <w:rsid w:val="002247D9"/>
    <w:rsid w:val="00224C6E"/>
    <w:rsid w:val="00230DA3"/>
    <w:rsid w:val="0023168E"/>
    <w:rsid w:val="002332F3"/>
    <w:rsid w:val="00233ADE"/>
    <w:rsid w:val="0023569F"/>
    <w:rsid w:val="0023626B"/>
    <w:rsid w:val="00236448"/>
    <w:rsid w:val="00243D58"/>
    <w:rsid w:val="002465C7"/>
    <w:rsid w:val="00250075"/>
    <w:rsid w:val="00251EDE"/>
    <w:rsid w:val="00252B0D"/>
    <w:rsid w:val="0025490B"/>
    <w:rsid w:val="00254EF8"/>
    <w:rsid w:val="00260138"/>
    <w:rsid w:val="00263A05"/>
    <w:rsid w:val="00264CD0"/>
    <w:rsid w:val="00266F73"/>
    <w:rsid w:val="002706E7"/>
    <w:rsid w:val="00270B10"/>
    <w:rsid w:val="00272308"/>
    <w:rsid w:val="0027423C"/>
    <w:rsid w:val="002803EE"/>
    <w:rsid w:val="002814BE"/>
    <w:rsid w:val="00283EC0"/>
    <w:rsid w:val="00284186"/>
    <w:rsid w:val="00284872"/>
    <w:rsid w:val="00284BCF"/>
    <w:rsid w:val="00292578"/>
    <w:rsid w:val="00292E03"/>
    <w:rsid w:val="002A0BA2"/>
    <w:rsid w:val="002A2AC9"/>
    <w:rsid w:val="002A2DFF"/>
    <w:rsid w:val="002A69FA"/>
    <w:rsid w:val="002A7B99"/>
    <w:rsid w:val="002B05B5"/>
    <w:rsid w:val="002B0AC3"/>
    <w:rsid w:val="002B170F"/>
    <w:rsid w:val="002B1739"/>
    <w:rsid w:val="002B18DF"/>
    <w:rsid w:val="002B3A5A"/>
    <w:rsid w:val="002B4C0E"/>
    <w:rsid w:val="002B6A21"/>
    <w:rsid w:val="002C2537"/>
    <w:rsid w:val="002C3854"/>
    <w:rsid w:val="002C3F15"/>
    <w:rsid w:val="002C517F"/>
    <w:rsid w:val="002C572F"/>
    <w:rsid w:val="002C5AFE"/>
    <w:rsid w:val="002C68F9"/>
    <w:rsid w:val="002D04E5"/>
    <w:rsid w:val="002D645D"/>
    <w:rsid w:val="002E3522"/>
    <w:rsid w:val="002E4FC0"/>
    <w:rsid w:val="002E5205"/>
    <w:rsid w:val="002E7577"/>
    <w:rsid w:val="002F2751"/>
    <w:rsid w:val="002F2A86"/>
    <w:rsid w:val="002F3F03"/>
    <w:rsid w:val="002F4B7A"/>
    <w:rsid w:val="002F5188"/>
    <w:rsid w:val="002F64E4"/>
    <w:rsid w:val="002F6BD8"/>
    <w:rsid w:val="003003F0"/>
    <w:rsid w:val="00301D6A"/>
    <w:rsid w:val="003121D8"/>
    <w:rsid w:val="003140E4"/>
    <w:rsid w:val="00314271"/>
    <w:rsid w:val="00316806"/>
    <w:rsid w:val="00320ED1"/>
    <w:rsid w:val="00323A32"/>
    <w:rsid w:val="00323B43"/>
    <w:rsid w:val="00323EB8"/>
    <w:rsid w:val="00324C45"/>
    <w:rsid w:val="00325CE7"/>
    <w:rsid w:val="003320F8"/>
    <w:rsid w:val="003328A4"/>
    <w:rsid w:val="00332FC3"/>
    <w:rsid w:val="0033657F"/>
    <w:rsid w:val="003372ED"/>
    <w:rsid w:val="003374F5"/>
    <w:rsid w:val="00337D4B"/>
    <w:rsid w:val="00337E9A"/>
    <w:rsid w:val="00341C24"/>
    <w:rsid w:val="00341D2F"/>
    <w:rsid w:val="00342E60"/>
    <w:rsid w:val="00343681"/>
    <w:rsid w:val="0034403A"/>
    <w:rsid w:val="0034495F"/>
    <w:rsid w:val="00345D20"/>
    <w:rsid w:val="00345F18"/>
    <w:rsid w:val="00347A16"/>
    <w:rsid w:val="003503E0"/>
    <w:rsid w:val="00352510"/>
    <w:rsid w:val="003546D7"/>
    <w:rsid w:val="00356EB4"/>
    <w:rsid w:val="0035750B"/>
    <w:rsid w:val="0036105E"/>
    <w:rsid w:val="0036203D"/>
    <w:rsid w:val="00362678"/>
    <w:rsid w:val="00362D61"/>
    <w:rsid w:val="00364495"/>
    <w:rsid w:val="00365CA3"/>
    <w:rsid w:val="00367A67"/>
    <w:rsid w:val="00370800"/>
    <w:rsid w:val="00370D75"/>
    <w:rsid w:val="00372E6A"/>
    <w:rsid w:val="00373467"/>
    <w:rsid w:val="003737DE"/>
    <w:rsid w:val="00374884"/>
    <w:rsid w:val="00375B62"/>
    <w:rsid w:val="00376C2C"/>
    <w:rsid w:val="0038657E"/>
    <w:rsid w:val="00394D23"/>
    <w:rsid w:val="00397C6A"/>
    <w:rsid w:val="003A3AA0"/>
    <w:rsid w:val="003B0433"/>
    <w:rsid w:val="003B1D75"/>
    <w:rsid w:val="003B482E"/>
    <w:rsid w:val="003B7DA8"/>
    <w:rsid w:val="003C3BA6"/>
    <w:rsid w:val="003C44EA"/>
    <w:rsid w:val="003C6861"/>
    <w:rsid w:val="003C747E"/>
    <w:rsid w:val="003D3283"/>
    <w:rsid w:val="003D37D8"/>
    <w:rsid w:val="003D52A7"/>
    <w:rsid w:val="003D53C8"/>
    <w:rsid w:val="003D766D"/>
    <w:rsid w:val="003E1056"/>
    <w:rsid w:val="003E2293"/>
    <w:rsid w:val="003E4CC9"/>
    <w:rsid w:val="003E6F3D"/>
    <w:rsid w:val="003F0C3A"/>
    <w:rsid w:val="003F13BD"/>
    <w:rsid w:val="003F685D"/>
    <w:rsid w:val="003F767A"/>
    <w:rsid w:val="004025B5"/>
    <w:rsid w:val="00406444"/>
    <w:rsid w:val="00406476"/>
    <w:rsid w:val="00407DDC"/>
    <w:rsid w:val="00412DD9"/>
    <w:rsid w:val="00414A64"/>
    <w:rsid w:val="004155A8"/>
    <w:rsid w:val="00416AEA"/>
    <w:rsid w:val="0042028B"/>
    <w:rsid w:val="00421FC2"/>
    <w:rsid w:val="004236D3"/>
    <w:rsid w:val="00426133"/>
    <w:rsid w:val="0042672A"/>
    <w:rsid w:val="0043198A"/>
    <w:rsid w:val="004324DD"/>
    <w:rsid w:val="00432610"/>
    <w:rsid w:val="00432E2D"/>
    <w:rsid w:val="004358AB"/>
    <w:rsid w:val="00435D9A"/>
    <w:rsid w:val="0043640F"/>
    <w:rsid w:val="00442777"/>
    <w:rsid w:val="00443CCB"/>
    <w:rsid w:val="00444651"/>
    <w:rsid w:val="004462FC"/>
    <w:rsid w:val="004513EC"/>
    <w:rsid w:val="00454BA3"/>
    <w:rsid w:val="00455B4E"/>
    <w:rsid w:val="00456298"/>
    <w:rsid w:val="00456E4C"/>
    <w:rsid w:val="00461781"/>
    <w:rsid w:val="004658D9"/>
    <w:rsid w:val="00466C65"/>
    <w:rsid w:val="00466D62"/>
    <w:rsid w:val="004677FC"/>
    <w:rsid w:val="004707F8"/>
    <w:rsid w:val="00472A85"/>
    <w:rsid w:val="00474170"/>
    <w:rsid w:val="0047417E"/>
    <w:rsid w:val="00474CD7"/>
    <w:rsid w:val="004758B0"/>
    <w:rsid w:val="00475A4F"/>
    <w:rsid w:val="004808DB"/>
    <w:rsid w:val="00480B0B"/>
    <w:rsid w:val="00480BDB"/>
    <w:rsid w:val="0048116A"/>
    <w:rsid w:val="004834AC"/>
    <w:rsid w:val="0048424C"/>
    <w:rsid w:val="0048657F"/>
    <w:rsid w:val="00486860"/>
    <w:rsid w:val="004900D4"/>
    <w:rsid w:val="00494E1C"/>
    <w:rsid w:val="004A7075"/>
    <w:rsid w:val="004A75B4"/>
    <w:rsid w:val="004B06F5"/>
    <w:rsid w:val="004B793D"/>
    <w:rsid w:val="004C0C83"/>
    <w:rsid w:val="004C15B5"/>
    <w:rsid w:val="004C6061"/>
    <w:rsid w:val="004D1C3A"/>
    <w:rsid w:val="004D2714"/>
    <w:rsid w:val="004D5DDB"/>
    <w:rsid w:val="004D6885"/>
    <w:rsid w:val="004E0EC6"/>
    <w:rsid w:val="004E33C0"/>
    <w:rsid w:val="004F22B9"/>
    <w:rsid w:val="004F236D"/>
    <w:rsid w:val="004F7850"/>
    <w:rsid w:val="0050144F"/>
    <w:rsid w:val="005046FD"/>
    <w:rsid w:val="00504BEA"/>
    <w:rsid w:val="00504CE7"/>
    <w:rsid w:val="0051005E"/>
    <w:rsid w:val="00510A47"/>
    <w:rsid w:val="00510F3F"/>
    <w:rsid w:val="00511F83"/>
    <w:rsid w:val="0051482F"/>
    <w:rsid w:val="00515F02"/>
    <w:rsid w:val="00520DF3"/>
    <w:rsid w:val="00521144"/>
    <w:rsid w:val="0052360B"/>
    <w:rsid w:val="0052406B"/>
    <w:rsid w:val="00525AE3"/>
    <w:rsid w:val="00526D68"/>
    <w:rsid w:val="00531D45"/>
    <w:rsid w:val="00533359"/>
    <w:rsid w:val="00535A75"/>
    <w:rsid w:val="0054072F"/>
    <w:rsid w:val="00540E85"/>
    <w:rsid w:val="005424D0"/>
    <w:rsid w:val="00542A6C"/>
    <w:rsid w:val="00554732"/>
    <w:rsid w:val="0056068C"/>
    <w:rsid w:val="00561056"/>
    <w:rsid w:val="005623D8"/>
    <w:rsid w:val="005642E7"/>
    <w:rsid w:val="005657B4"/>
    <w:rsid w:val="005709BB"/>
    <w:rsid w:val="00571C24"/>
    <w:rsid w:val="005733C6"/>
    <w:rsid w:val="00574AD2"/>
    <w:rsid w:val="0057539E"/>
    <w:rsid w:val="005827AD"/>
    <w:rsid w:val="00582D57"/>
    <w:rsid w:val="005879F0"/>
    <w:rsid w:val="00590037"/>
    <w:rsid w:val="00590909"/>
    <w:rsid w:val="0059137F"/>
    <w:rsid w:val="00596CCE"/>
    <w:rsid w:val="005A1926"/>
    <w:rsid w:val="005A7197"/>
    <w:rsid w:val="005A7FDE"/>
    <w:rsid w:val="005B0132"/>
    <w:rsid w:val="005B026A"/>
    <w:rsid w:val="005B295C"/>
    <w:rsid w:val="005B4404"/>
    <w:rsid w:val="005B5360"/>
    <w:rsid w:val="005C2273"/>
    <w:rsid w:val="005C79AB"/>
    <w:rsid w:val="005D1965"/>
    <w:rsid w:val="005D436C"/>
    <w:rsid w:val="005D5E70"/>
    <w:rsid w:val="005D6E4F"/>
    <w:rsid w:val="005E05E6"/>
    <w:rsid w:val="005E29C6"/>
    <w:rsid w:val="005E39F1"/>
    <w:rsid w:val="005E5C04"/>
    <w:rsid w:val="005E7404"/>
    <w:rsid w:val="005F51FF"/>
    <w:rsid w:val="00607A4C"/>
    <w:rsid w:val="006209F9"/>
    <w:rsid w:val="006215A6"/>
    <w:rsid w:val="006227B9"/>
    <w:rsid w:val="00625588"/>
    <w:rsid w:val="00625AD8"/>
    <w:rsid w:val="00627991"/>
    <w:rsid w:val="006300BF"/>
    <w:rsid w:val="0063159C"/>
    <w:rsid w:val="00635FA6"/>
    <w:rsid w:val="00637210"/>
    <w:rsid w:val="00637478"/>
    <w:rsid w:val="00647E9C"/>
    <w:rsid w:val="00653CA2"/>
    <w:rsid w:val="00656467"/>
    <w:rsid w:val="006568CE"/>
    <w:rsid w:val="00656FAB"/>
    <w:rsid w:val="00657380"/>
    <w:rsid w:val="00657AC9"/>
    <w:rsid w:val="00661FD3"/>
    <w:rsid w:val="0066336C"/>
    <w:rsid w:val="00665261"/>
    <w:rsid w:val="006705EB"/>
    <w:rsid w:val="0067253C"/>
    <w:rsid w:val="00672716"/>
    <w:rsid w:val="006734F0"/>
    <w:rsid w:val="00680095"/>
    <w:rsid w:val="00683578"/>
    <w:rsid w:val="00690FC0"/>
    <w:rsid w:val="00693BF5"/>
    <w:rsid w:val="00696AE1"/>
    <w:rsid w:val="00696F1A"/>
    <w:rsid w:val="00697A15"/>
    <w:rsid w:val="006A21A1"/>
    <w:rsid w:val="006A4087"/>
    <w:rsid w:val="006A5EE9"/>
    <w:rsid w:val="006A7C03"/>
    <w:rsid w:val="006A7E29"/>
    <w:rsid w:val="006B0869"/>
    <w:rsid w:val="006B24CF"/>
    <w:rsid w:val="006B46AF"/>
    <w:rsid w:val="006B642D"/>
    <w:rsid w:val="006C16DC"/>
    <w:rsid w:val="006C6759"/>
    <w:rsid w:val="006D3296"/>
    <w:rsid w:val="006D5529"/>
    <w:rsid w:val="006D5AA4"/>
    <w:rsid w:val="006E5322"/>
    <w:rsid w:val="006F044E"/>
    <w:rsid w:val="006F4FE4"/>
    <w:rsid w:val="006F5A0D"/>
    <w:rsid w:val="006F649B"/>
    <w:rsid w:val="006F6BBD"/>
    <w:rsid w:val="00700026"/>
    <w:rsid w:val="00700E7D"/>
    <w:rsid w:val="00700F7B"/>
    <w:rsid w:val="007024F3"/>
    <w:rsid w:val="00703952"/>
    <w:rsid w:val="007065FF"/>
    <w:rsid w:val="00715A36"/>
    <w:rsid w:val="007200AD"/>
    <w:rsid w:val="0072306E"/>
    <w:rsid w:val="0073132F"/>
    <w:rsid w:val="00731390"/>
    <w:rsid w:val="007342B9"/>
    <w:rsid w:val="00735227"/>
    <w:rsid w:val="00736761"/>
    <w:rsid w:val="007374EF"/>
    <w:rsid w:val="00740092"/>
    <w:rsid w:val="007401C1"/>
    <w:rsid w:val="007419AE"/>
    <w:rsid w:val="0074598B"/>
    <w:rsid w:val="00745C46"/>
    <w:rsid w:val="00746549"/>
    <w:rsid w:val="00747C07"/>
    <w:rsid w:val="00751DBC"/>
    <w:rsid w:val="00757D4A"/>
    <w:rsid w:val="0076174E"/>
    <w:rsid w:val="0076183D"/>
    <w:rsid w:val="00766EC5"/>
    <w:rsid w:val="00766F02"/>
    <w:rsid w:val="0076788D"/>
    <w:rsid w:val="00773239"/>
    <w:rsid w:val="00774389"/>
    <w:rsid w:val="0077546B"/>
    <w:rsid w:val="00775B04"/>
    <w:rsid w:val="0077743F"/>
    <w:rsid w:val="00782910"/>
    <w:rsid w:val="00782A42"/>
    <w:rsid w:val="00782FED"/>
    <w:rsid w:val="00790026"/>
    <w:rsid w:val="00790CE3"/>
    <w:rsid w:val="00791169"/>
    <w:rsid w:val="0079304C"/>
    <w:rsid w:val="00794341"/>
    <w:rsid w:val="007967DA"/>
    <w:rsid w:val="00796B90"/>
    <w:rsid w:val="007A19CD"/>
    <w:rsid w:val="007A33A7"/>
    <w:rsid w:val="007A3408"/>
    <w:rsid w:val="007A6A79"/>
    <w:rsid w:val="007A71B6"/>
    <w:rsid w:val="007A7C08"/>
    <w:rsid w:val="007B2321"/>
    <w:rsid w:val="007B3777"/>
    <w:rsid w:val="007B7ED1"/>
    <w:rsid w:val="007C0AEE"/>
    <w:rsid w:val="007C2E88"/>
    <w:rsid w:val="007C3E4D"/>
    <w:rsid w:val="007C3EB9"/>
    <w:rsid w:val="007C459A"/>
    <w:rsid w:val="007C7B56"/>
    <w:rsid w:val="007D1029"/>
    <w:rsid w:val="007D27BB"/>
    <w:rsid w:val="007D2D51"/>
    <w:rsid w:val="007D3B82"/>
    <w:rsid w:val="007D54F5"/>
    <w:rsid w:val="007E23DD"/>
    <w:rsid w:val="007E343F"/>
    <w:rsid w:val="007E3A5F"/>
    <w:rsid w:val="007E4246"/>
    <w:rsid w:val="007E5207"/>
    <w:rsid w:val="007E5279"/>
    <w:rsid w:val="007E55C8"/>
    <w:rsid w:val="007E5ABC"/>
    <w:rsid w:val="007E6AFF"/>
    <w:rsid w:val="007F1D2B"/>
    <w:rsid w:val="007F37CE"/>
    <w:rsid w:val="007F3FB3"/>
    <w:rsid w:val="007F543C"/>
    <w:rsid w:val="007F7E3A"/>
    <w:rsid w:val="00800E46"/>
    <w:rsid w:val="00802AFB"/>
    <w:rsid w:val="008071B8"/>
    <w:rsid w:val="00807F5A"/>
    <w:rsid w:val="00813F9C"/>
    <w:rsid w:val="00814213"/>
    <w:rsid w:val="00815341"/>
    <w:rsid w:val="008168C8"/>
    <w:rsid w:val="00816E63"/>
    <w:rsid w:val="008172D7"/>
    <w:rsid w:val="00820AAA"/>
    <w:rsid w:val="00823B5E"/>
    <w:rsid w:val="00823DE6"/>
    <w:rsid w:val="00826A31"/>
    <w:rsid w:val="0083331C"/>
    <w:rsid w:val="0084171D"/>
    <w:rsid w:val="00843AC5"/>
    <w:rsid w:val="008456BC"/>
    <w:rsid w:val="008502CA"/>
    <w:rsid w:val="008621C8"/>
    <w:rsid w:val="00863756"/>
    <w:rsid w:val="00872B7B"/>
    <w:rsid w:val="00872D78"/>
    <w:rsid w:val="00874510"/>
    <w:rsid w:val="0087674D"/>
    <w:rsid w:val="008773B1"/>
    <w:rsid w:val="008812CB"/>
    <w:rsid w:val="00883A52"/>
    <w:rsid w:val="00883C97"/>
    <w:rsid w:val="00886C03"/>
    <w:rsid w:val="0089242F"/>
    <w:rsid w:val="00895407"/>
    <w:rsid w:val="00896109"/>
    <w:rsid w:val="00896FFD"/>
    <w:rsid w:val="008A0324"/>
    <w:rsid w:val="008A0EEC"/>
    <w:rsid w:val="008A2D90"/>
    <w:rsid w:val="008A438F"/>
    <w:rsid w:val="008B059A"/>
    <w:rsid w:val="008B0AAE"/>
    <w:rsid w:val="008B0D4D"/>
    <w:rsid w:val="008B1596"/>
    <w:rsid w:val="008B24B1"/>
    <w:rsid w:val="008B4405"/>
    <w:rsid w:val="008B47D8"/>
    <w:rsid w:val="008B5C49"/>
    <w:rsid w:val="008B7726"/>
    <w:rsid w:val="008B7B4B"/>
    <w:rsid w:val="008B7D02"/>
    <w:rsid w:val="008C0F00"/>
    <w:rsid w:val="008C274F"/>
    <w:rsid w:val="008C2808"/>
    <w:rsid w:val="008C3F44"/>
    <w:rsid w:val="008C6795"/>
    <w:rsid w:val="008C721C"/>
    <w:rsid w:val="008C7E67"/>
    <w:rsid w:val="008D1E92"/>
    <w:rsid w:val="008D26F3"/>
    <w:rsid w:val="008D2855"/>
    <w:rsid w:val="008D441C"/>
    <w:rsid w:val="008E2267"/>
    <w:rsid w:val="008E4470"/>
    <w:rsid w:val="008E5493"/>
    <w:rsid w:val="008E660D"/>
    <w:rsid w:val="008E7E32"/>
    <w:rsid w:val="008F07FF"/>
    <w:rsid w:val="008F0C1F"/>
    <w:rsid w:val="008F23E6"/>
    <w:rsid w:val="008F4DB9"/>
    <w:rsid w:val="008F69CC"/>
    <w:rsid w:val="0090159F"/>
    <w:rsid w:val="00903F70"/>
    <w:rsid w:val="0090558D"/>
    <w:rsid w:val="009119CA"/>
    <w:rsid w:val="0091275E"/>
    <w:rsid w:val="00913CFA"/>
    <w:rsid w:val="00917845"/>
    <w:rsid w:val="0091793A"/>
    <w:rsid w:val="0091797F"/>
    <w:rsid w:val="00920567"/>
    <w:rsid w:val="0092074C"/>
    <w:rsid w:val="009219D1"/>
    <w:rsid w:val="00924D13"/>
    <w:rsid w:val="00925450"/>
    <w:rsid w:val="00930527"/>
    <w:rsid w:val="00931FAB"/>
    <w:rsid w:val="009329A6"/>
    <w:rsid w:val="00932B58"/>
    <w:rsid w:val="00937B15"/>
    <w:rsid w:val="00945771"/>
    <w:rsid w:val="00947A9F"/>
    <w:rsid w:val="00947D60"/>
    <w:rsid w:val="00951F10"/>
    <w:rsid w:val="0095452A"/>
    <w:rsid w:val="00954799"/>
    <w:rsid w:val="0095695B"/>
    <w:rsid w:val="00960D75"/>
    <w:rsid w:val="009642A6"/>
    <w:rsid w:val="00966466"/>
    <w:rsid w:val="00966AB5"/>
    <w:rsid w:val="009739FC"/>
    <w:rsid w:val="009744BF"/>
    <w:rsid w:val="00983B7E"/>
    <w:rsid w:val="009846E9"/>
    <w:rsid w:val="00986E20"/>
    <w:rsid w:val="00993DB7"/>
    <w:rsid w:val="0099491D"/>
    <w:rsid w:val="009A350C"/>
    <w:rsid w:val="009B1D21"/>
    <w:rsid w:val="009B2855"/>
    <w:rsid w:val="009B5543"/>
    <w:rsid w:val="009B6F01"/>
    <w:rsid w:val="009C0CF1"/>
    <w:rsid w:val="009C2161"/>
    <w:rsid w:val="009C3C20"/>
    <w:rsid w:val="009C71F6"/>
    <w:rsid w:val="009C752A"/>
    <w:rsid w:val="009C7C1A"/>
    <w:rsid w:val="009C7EE6"/>
    <w:rsid w:val="009D71AA"/>
    <w:rsid w:val="009E15DA"/>
    <w:rsid w:val="009E4C9D"/>
    <w:rsid w:val="009E52F4"/>
    <w:rsid w:val="009E57A8"/>
    <w:rsid w:val="009E7CB0"/>
    <w:rsid w:val="009F21AF"/>
    <w:rsid w:val="009F35F6"/>
    <w:rsid w:val="009F40E4"/>
    <w:rsid w:val="009F52FC"/>
    <w:rsid w:val="009F53BD"/>
    <w:rsid w:val="009F6EBE"/>
    <w:rsid w:val="00A00075"/>
    <w:rsid w:val="00A00958"/>
    <w:rsid w:val="00A02BFE"/>
    <w:rsid w:val="00A030DE"/>
    <w:rsid w:val="00A0360E"/>
    <w:rsid w:val="00A03AE5"/>
    <w:rsid w:val="00A03C97"/>
    <w:rsid w:val="00A04FEF"/>
    <w:rsid w:val="00A058B9"/>
    <w:rsid w:val="00A05DA9"/>
    <w:rsid w:val="00A0727D"/>
    <w:rsid w:val="00A1050A"/>
    <w:rsid w:val="00A11D05"/>
    <w:rsid w:val="00A1382A"/>
    <w:rsid w:val="00A14236"/>
    <w:rsid w:val="00A1581E"/>
    <w:rsid w:val="00A210BE"/>
    <w:rsid w:val="00A218CF"/>
    <w:rsid w:val="00A22BD4"/>
    <w:rsid w:val="00A239A0"/>
    <w:rsid w:val="00A278AC"/>
    <w:rsid w:val="00A27CCE"/>
    <w:rsid w:val="00A3154C"/>
    <w:rsid w:val="00A33100"/>
    <w:rsid w:val="00A3569C"/>
    <w:rsid w:val="00A35B37"/>
    <w:rsid w:val="00A35CF0"/>
    <w:rsid w:val="00A376E9"/>
    <w:rsid w:val="00A3783D"/>
    <w:rsid w:val="00A37DAF"/>
    <w:rsid w:val="00A42432"/>
    <w:rsid w:val="00A4275C"/>
    <w:rsid w:val="00A4603C"/>
    <w:rsid w:val="00A46343"/>
    <w:rsid w:val="00A47D7F"/>
    <w:rsid w:val="00A559C3"/>
    <w:rsid w:val="00A56A31"/>
    <w:rsid w:val="00A57187"/>
    <w:rsid w:val="00A60926"/>
    <w:rsid w:val="00A63487"/>
    <w:rsid w:val="00A66DD6"/>
    <w:rsid w:val="00A70C03"/>
    <w:rsid w:val="00A72545"/>
    <w:rsid w:val="00A72675"/>
    <w:rsid w:val="00A74FDD"/>
    <w:rsid w:val="00A77326"/>
    <w:rsid w:val="00A800D5"/>
    <w:rsid w:val="00A8021D"/>
    <w:rsid w:val="00A80E3A"/>
    <w:rsid w:val="00A81AF3"/>
    <w:rsid w:val="00A857A5"/>
    <w:rsid w:val="00A868D6"/>
    <w:rsid w:val="00A90B81"/>
    <w:rsid w:val="00A93D97"/>
    <w:rsid w:val="00A941FD"/>
    <w:rsid w:val="00AA2289"/>
    <w:rsid w:val="00AA24A8"/>
    <w:rsid w:val="00AA2DA0"/>
    <w:rsid w:val="00AA3E14"/>
    <w:rsid w:val="00AA7112"/>
    <w:rsid w:val="00AB40BF"/>
    <w:rsid w:val="00AB47EB"/>
    <w:rsid w:val="00AC0242"/>
    <w:rsid w:val="00AC73F6"/>
    <w:rsid w:val="00AC7DA4"/>
    <w:rsid w:val="00AD1D6C"/>
    <w:rsid w:val="00AD5257"/>
    <w:rsid w:val="00AD6F27"/>
    <w:rsid w:val="00AE0020"/>
    <w:rsid w:val="00AE5C10"/>
    <w:rsid w:val="00AE6402"/>
    <w:rsid w:val="00AE6667"/>
    <w:rsid w:val="00AE6805"/>
    <w:rsid w:val="00AE6C36"/>
    <w:rsid w:val="00AF0309"/>
    <w:rsid w:val="00AF29DD"/>
    <w:rsid w:val="00B01E41"/>
    <w:rsid w:val="00B02801"/>
    <w:rsid w:val="00B02CA4"/>
    <w:rsid w:val="00B038D9"/>
    <w:rsid w:val="00B056AF"/>
    <w:rsid w:val="00B060F6"/>
    <w:rsid w:val="00B101DF"/>
    <w:rsid w:val="00B10921"/>
    <w:rsid w:val="00B1248B"/>
    <w:rsid w:val="00B179A5"/>
    <w:rsid w:val="00B17E1B"/>
    <w:rsid w:val="00B21FCF"/>
    <w:rsid w:val="00B226CF"/>
    <w:rsid w:val="00B2360C"/>
    <w:rsid w:val="00B2429B"/>
    <w:rsid w:val="00B26C23"/>
    <w:rsid w:val="00B327C2"/>
    <w:rsid w:val="00B3297B"/>
    <w:rsid w:val="00B329AB"/>
    <w:rsid w:val="00B37F10"/>
    <w:rsid w:val="00B402C3"/>
    <w:rsid w:val="00B41E20"/>
    <w:rsid w:val="00B43885"/>
    <w:rsid w:val="00B461B9"/>
    <w:rsid w:val="00B54DE5"/>
    <w:rsid w:val="00B629F0"/>
    <w:rsid w:val="00B63503"/>
    <w:rsid w:val="00B650D5"/>
    <w:rsid w:val="00B67D40"/>
    <w:rsid w:val="00B7198A"/>
    <w:rsid w:val="00B73F02"/>
    <w:rsid w:val="00B75BDD"/>
    <w:rsid w:val="00B75D1D"/>
    <w:rsid w:val="00B7653B"/>
    <w:rsid w:val="00B77F2B"/>
    <w:rsid w:val="00B8061F"/>
    <w:rsid w:val="00B815FC"/>
    <w:rsid w:val="00B8285C"/>
    <w:rsid w:val="00B93F28"/>
    <w:rsid w:val="00B96755"/>
    <w:rsid w:val="00BA0130"/>
    <w:rsid w:val="00BA22B1"/>
    <w:rsid w:val="00BA5482"/>
    <w:rsid w:val="00BB10D1"/>
    <w:rsid w:val="00BB4136"/>
    <w:rsid w:val="00BB4B4F"/>
    <w:rsid w:val="00BB7041"/>
    <w:rsid w:val="00BB728D"/>
    <w:rsid w:val="00BB7DFC"/>
    <w:rsid w:val="00BC2C6E"/>
    <w:rsid w:val="00BC30A3"/>
    <w:rsid w:val="00BC53CC"/>
    <w:rsid w:val="00BD3DCD"/>
    <w:rsid w:val="00BD4697"/>
    <w:rsid w:val="00BD65F6"/>
    <w:rsid w:val="00BD74AA"/>
    <w:rsid w:val="00BE019F"/>
    <w:rsid w:val="00BE3E8E"/>
    <w:rsid w:val="00BE3F5A"/>
    <w:rsid w:val="00BE4215"/>
    <w:rsid w:val="00BF0DAA"/>
    <w:rsid w:val="00BF0EB1"/>
    <w:rsid w:val="00BF4D63"/>
    <w:rsid w:val="00BF7AA5"/>
    <w:rsid w:val="00C02383"/>
    <w:rsid w:val="00C02824"/>
    <w:rsid w:val="00C029D7"/>
    <w:rsid w:val="00C05ECB"/>
    <w:rsid w:val="00C07061"/>
    <w:rsid w:val="00C07537"/>
    <w:rsid w:val="00C106A6"/>
    <w:rsid w:val="00C10CB9"/>
    <w:rsid w:val="00C10DA5"/>
    <w:rsid w:val="00C11725"/>
    <w:rsid w:val="00C118FD"/>
    <w:rsid w:val="00C12C27"/>
    <w:rsid w:val="00C142BE"/>
    <w:rsid w:val="00C16264"/>
    <w:rsid w:val="00C1718C"/>
    <w:rsid w:val="00C20134"/>
    <w:rsid w:val="00C202AE"/>
    <w:rsid w:val="00C20804"/>
    <w:rsid w:val="00C20D14"/>
    <w:rsid w:val="00C235E6"/>
    <w:rsid w:val="00C25B5A"/>
    <w:rsid w:val="00C25F38"/>
    <w:rsid w:val="00C267AC"/>
    <w:rsid w:val="00C272D5"/>
    <w:rsid w:val="00C3002E"/>
    <w:rsid w:val="00C300A8"/>
    <w:rsid w:val="00C31D98"/>
    <w:rsid w:val="00C35703"/>
    <w:rsid w:val="00C36C89"/>
    <w:rsid w:val="00C37124"/>
    <w:rsid w:val="00C37A7F"/>
    <w:rsid w:val="00C4221E"/>
    <w:rsid w:val="00C50394"/>
    <w:rsid w:val="00C54555"/>
    <w:rsid w:val="00C57569"/>
    <w:rsid w:val="00C61B95"/>
    <w:rsid w:val="00C638CF"/>
    <w:rsid w:val="00C642D3"/>
    <w:rsid w:val="00C644C8"/>
    <w:rsid w:val="00C644FE"/>
    <w:rsid w:val="00C65A66"/>
    <w:rsid w:val="00C66FB4"/>
    <w:rsid w:val="00C71A90"/>
    <w:rsid w:val="00C73455"/>
    <w:rsid w:val="00C744AE"/>
    <w:rsid w:val="00C81741"/>
    <w:rsid w:val="00C834E0"/>
    <w:rsid w:val="00C85135"/>
    <w:rsid w:val="00C851B4"/>
    <w:rsid w:val="00C872E8"/>
    <w:rsid w:val="00C939DE"/>
    <w:rsid w:val="00C9499C"/>
    <w:rsid w:val="00CA291D"/>
    <w:rsid w:val="00CA3606"/>
    <w:rsid w:val="00CA574B"/>
    <w:rsid w:val="00CA599D"/>
    <w:rsid w:val="00CA5AA6"/>
    <w:rsid w:val="00CA6C4D"/>
    <w:rsid w:val="00CB1294"/>
    <w:rsid w:val="00CC4241"/>
    <w:rsid w:val="00CC5D1D"/>
    <w:rsid w:val="00CC6C30"/>
    <w:rsid w:val="00CD0DF8"/>
    <w:rsid w:val="00CD109B"/>
    <w:rsid w:val="00CD26B0"/>
    <w:rsid w:val="00CD2CB6"/>
    <w:rsid w:val="00CD32A0"/>
    <w:rsid w:val="00CD4361"/>
    <w:rsid w:val="00CD462E"/>
    <w:rsid w:val="00CD46D3"/>
    <w:rsid w:val="00CD4778"/>
    <w:rsid w:val="00CD5748"/>
    <w:rsid w:val="00CD78F3"/>
    <w:rsid w:val="00CE1652"/>
    <w:rsid w:val="00CE193B"/>
    <w:rsid w:val="00CE37F0"/>
    <w:rsid w:val="00CE4B84"/>
    <w:rsid w:val="00CE5D92"/>
    <w:rsid w:val="00CE6B4A"/>
    <w:rsid w:val="00CF19AF"/>
    <w:rsid w:val="00CF1C29"/>
    <w:rsid w:val="00CF20AC"/>
    <w:rsid w:val="00CF3363"/>
    <w:rsid w:val="00CF71C1"/>
    <w:rsid w:val="00D00C7F"/>
    <w:rsid w:val="00D02351"/>
    <w:rsid w:val="00D02EF7"/>
    <w:rsid w:val="00D061D2"/>
    <w:rsid w:val="00D11D26"/>
    <w:rsid w:val="00D13119"/>
    <w:rsid w:val="00D13D24"/>
    <w:rsid w:val="00D14558"/>
    <w:rsid w:val="00D15CD2"/>
    <w:rsid w:val="00D17180"/>
    <w:rsid w:val="00D22EF2"/>
    <w:rsid w:val="00D26B46"/>
    <w:rsid w:val="00D31D50"/>
    <w:rsid w:val="00D32E9A"/>
    <w:rsid w:val="00D33E50"/>
    <w:rsid w:val="00D42147"/>
    <w:rsid w:val="00D42A7A"/>
    <w:rsid w:val="00D44480"/>
    <w:rsid w:val="00D455C4"/>
    <w:rsid w:val="00D46AB4"/>
    <w:rsid w:val="00D47291"/>
    <w:rsid w:val="00D50994"/>
    <w:rsid w:val="00D51E2C"/>
    <w:rsid w:val="00D522AE"/>
    <w:rsid w:val="00D5254F"/>
    <w:rsid w:val="00D55A61"/>
    <w:rsid w:val="00D570FE"/>
    <w:rsid w:val="00D61983"/>
    <w:rsid w:val="00D6366D"/>
    <w:rsid w:val="00D63DFD"/>
    <w:rsid w:val="00D63F9B"/>
    <w:rsid w:val="00D657BF"/>
    <w:rsid w:val="00D70278"/>
    <w:rsid w:val="00D70DD1"/>
    <w:rsid w:val="00D7186A"/>
    <w:rsid w:val="00D71D77"/>
    <w:rsid w:val="00D7448F"/>
    <w:rsid w:val="00D74776"/>
    <w:rsid w:val="00D74D55"/>
    <w:rsid w:val="00D74F45"/>
    <w:rsid w:val="00D7615A"/>
    <w:rsid w:val="00D76A8F"/>
    <w:rsid w:val="00D775A0"/>
    <w:rsid w:val="00D80158"/>
    <w:rsid w:val="00D814A2"/>
    <w:rsid w:val="00D852A0"/>
    <w:rsid w:val="00D8621A"/>
    <w:rsid w:val="00D86911"/>
    <w:rsid w:val="00D90682"/>
    <w:rsid w:val="00D938E6"/>
    <w:rsid w:val="00D95AA6"/>
    <w:rsid w:val="00D97EBF"/>
    <w:rsid w:val="00DA19A8"/>
    <w:rsid w:val="00DA2816"/>
    <w:rsid w:val="00DA35AA"/>
    <w:rsid w:val="00DA492C"/>
    <w:rsid w:val="00DA4941"/>
    <w:rsid w:val="00DA4A80"/>
    <w:rsid w:val="00DA5D37"/>
    <w:rsid w:val="00DA6B9D"/>
    <w:rsid w:val="00DA7335"/>
    <w:rsid w:val="00DB0BB6"/>
    <w:rsid w:val="00DB0BC5"/>
    <w:rsid w:val="00DB299E"/>
    <w:rsid w:val="00DB430B"/>
    <w:rsid w:val="00DB7ABF"/>
    <w:rsid w:val="00DC623A"/>
    <w:rsid w:val="00DD3ED0"/>
    <w:rsid w:val="00DD6B24"/>
    <w:rsid w:val="00DD6DDB"/>
    <w:rsid w:val="00DE2B4A"/>
    <w:rsid w:val="00DE4B05"/>
    <w:rsid w:val="00DE4E80"/>
    <w:rsid w:val="00DE6B5D"/>
    <w:rsid w:val="00DE6FA3"/>
    <w:rsid w:val="00DF0043"/>
    <w:rsid w:val="00DF2EEE"/>
    <w:rsid w:val="00DF3CD3"/>
    <w:rsid w:val="00DF4ECA"/>
    <w:rsid w:val="00DF5470"/>
    <w:rsid w:val="00DF69FE"/>
    <w:rsid w:val="00E0051F"/>
    <w:rsid w:val="00E01BF9"/>
    <w:rsid w:val="00E052DC"/>
    <w:rsid w:val="00E0554E"/>
    <w:rsid w:val="00E05D25"/>
    <w:rsid w:val="00E06198"/>
    <w:rsid w:val="00E10869"/>
    <w:rsid w:val="00E12C21"/>
    <w:rsid w:val="00E13AC2"/>
    <w:rsid w:val="00E16D1D"/>
    <w:rsid w:val="00E16D6C"/>
    <w:rsid w:val="00E22527"/>
    <w:rsid w:val="00E25C68"/>
    <w:rsid w:val="00E25D70"/>
    <w:rsid w:val="00E302AD"/>
    <w:rsid w:val="00E32C2C"/>
    <w:rsid w:val="00E40318"/>
    <w:rsid w:val="00E4088D"/>
    <w:rsid w:val="00E444BD"/>
    <w:rsid w:val="00E5035F"/>
    <w:rsid w:val="00E61254"/>
    <w:rsid w:val="00E61998"/>
    <w:rsid w:val="00E641CD"/>
    <w:rsid w:val="00E64354"/>
    <w:rsid w:val="00E70B2A"/>
    <w:rsid w:val="00E74F07"/>
    <w:rsid w:val="00E75594"/>
    <w:rsid w:val="00E75655"/>
    <w:rsid w:val="00E77DB9"/>
    <w:rsid w:val="00E77DCE"/>
    <w:rsid w:val="00E821CF"/>
    <w:rsid w:val="00E822BF"/>
    <w:rsid w:val="00E83253"/>
    <w:rsid w:val="00E87D19"/>
    <w:rsid w:val="00E9086E"/>
    <w:rsid w:val="00E94EF8"/>
    <w:rsid w:val="00E94FB3"/>
    <w:rsid w:val="00E965C5"/>
    <w:rsid w:val="00EA14CC"/>
    <w:rsid w:val="00EA20F8"/>
    <w:rsid w:val="00EA4961"/>
    <w:rsid w:val="00EA61FE"/>
    <w:rsid w:val="00EA7DDC"/>
    <w:rsid w:val="00EB1178"/>
    <w:rsid w:val="00EB4154"/>
    <w:rsid w:val="00EB67C2"/>
    <w:rsid w:val="00EB76BE"/>
    <w:rsid w:val="00EC0665"/>
    <w:rsid w:val="00EC4112"/>
    <w:rsid w:val="00EC4F8D"/>
    <w:rsid w:val="00ED088F"/>
    <w:rsid w:val="00ED11A1"/>
    <w:rsid w:val="00ED1328"/>
    <w:rsid w:val="00ED1547"/>
    <w:rsid w:val="00ED164D"/>
    <w:rsid w:val="00ED1F7A"/>
    <w:rsid w:val="00ED20E5"/>
    <w:rsid w:val="00ED26E4"/>
    <w:rsid w:val="00ED2CA8"/>
    <w:rsid w:val="00ED2F37"/>
    <w:rsid w:val="00ED465C"/>
    <w:rsid w:val="00ED6E41"/>
    <w:rsid w:val="00ED6E78"/>
    <w:rsid w:val="00EE2A59"/>
    <w:rsid w:val="00EE399B"/>
    <w:rsid w:val="00EE4545"/>
    <w:rsid w:val="00EF04AA"/>
    <w:rsid w:val="00EF1C48"/>
    <w:rsid w:val="00EF27C7"/>
    <w:rsid w:val="00EF2FC7"/>
    <w:rsid w:val="00F0368C"/>
    <w:rsid w:val="00F07ABA"/>
    <w:rsid w:val="00F10EF6"/>
    <w:rsid w:val="00F11076"/>
    <w:rsid w:val="00F11F83"/>
    <w:rsid w:val="00F147DD"/>
    <w:rsid w:val="00F20ADC"/>
    <w:rsid w:val="00F21509"/>
    <w:rsid w:val="00F21B5C"/>
    <w:rsid w:val="00F221CA"/>
    <w:rsid w:val="00F22276"/>
    <w:rsid w:val="00F229B5"/>
    <w:rsid w:val="00F234EB"/>
    <w:rsid w:val="00F31B1A"/>
    <w:rsid w:val="00F3603E"/>
    <w:rsid w:val="00F372FC"/>
    <w:rsid w:val="00F37302"/>
    <w:rsid w:val="00F37C64"/>
    <w:rsid w:val="00F41425"/>
    <w:rsid w:val="00F42790"/>
    <w:rsid w:val="00F42BBA"/>
    <w:rsid w:val="00F4731A"/>
    <w:rsid w:val="00F47FE1"/>
    <w:rsid w:val="00F51410"/>
    <w:rsid w:val="00F52169"/>
    <w:rsid w:val="00F52DC4"/>
    <w:rsid w:val="00F55D10"/>
    <w:rsid w:val="00F5721F"/>
    <w:rsid w:val="00F579B9"/>
    <w:rsid w:val="00F64C6C"/>
    <w:rsid w:val="00F660F5"/>
    <w:rsid w:val="00F66CA1"/>
    <w:rsid w:val="00F71362"/>
    <w:rsid w:val="00F748FE"/>
    <w:rsid w:val="00F77673"/>
    <w:rsid w:val="00F82581"/>
    <w:rsid w:val="00F83031"/>
    <w:rsid w:val="00F869D1"/>
    <w:rsid w:val="00F9154A"/>
    <w:rsid w:val="00F91ADA"/>
    <w:rsid w:val="00F93644"/>
    <w:rsid w:val="00F9448E"/>
    <w:rsid w:val="00F95BE9"/>
    <w:rsid w:val="00FA1604"/>
    <w:rsid w:val="00FA546F"/>
    <w:rsid w:val="00FA5D42"/>
    <w:rsid w:val="00FB3CD2"/>
    <w:rsid w:val="00FB482B"/>
    <w:rsid w:val="00FB494A"/>
    <w:rsid w:val="00FB49D0"/>
    <w:rsid w:val="00FB5F4A"/>
    <w:rsid w:val="00FB63F8"/>
    <w:rsid w:val="00FC11A9"/>
    <w:rsid w:val="00FC79E3"/>
    <w:rsid w:val="00FD0FB1"/>
    <w:rsid w:val="00FD2003"/>
    <w:rsid w:val="00FE2CF1"/>
    <w:rsid w:val="00FE33E9"/>
    <w:rsid w:val="00FE5C18"/>
    <w:rsid w:val="00FF041B"/>
    <w:rsid w:val="00FF113E"/>
    <w:rsid w:val="00FF1895"/>
    <w:rsid w:val="00FF5FF7"/>
    <w:rsid w:val="00FF7699"/>
    <w:rsid w:val="1AE2691A"/>
    <w:rsid w:val="1B8C2F55"/>
    <w:rsid w:val="1C390942"/>
    <w:rsid w:val="1DAD3AAA"/>
    <w:rsid w:val="20AA2775"/>
    <w:rsid w:val="255736FB"/>
    <w:rsid w:val="26B1359A"/>
    <w:rsid w:val="271C1F19"/>
    <w:rsid w:val="27366CA1"/>
    <w:rsid w:val="27506B58"/>
    <w:rsid w:val="289E4B07"/>
    <w:rsid w:val="2F070AC5"/>
    <w:rsid w:val="34DE1ABD"/>
    <w:rsid w:val="362D539C"/>
    <w:rsid w:val="37C05007"/>
    <w:rsid w:val="3A1420D7"/>
    <w:rsid w:val="482E4298"/>
    <w:rsid w:val="48460FC9"/>
    <w:rsid w:val="4A7973CC"/>
    <w:rsid w:val="54030829"/>
    <w:rsid w:val="54D7702F"/>
    <w:rsid w:val="590B22B6"/>
    <w:rsid w:val="5B834751"/>
    <w:rsid w:val="60D96252"/>
    <w:rsid w:val="61627777"/>
    <w:rsid w:val="62CC3F12"/>
    <w:rsid w:val="77E0436F"/>
    <w:rsid w:val="796D3AD3"/>
    <w:rsid w:val="7F54529C"/>
    <w:rsid w:val="7FCB6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footnote text"/>
    <w:basedOn w:val="a"/>
    <w:link w:val="Char2"/>
    <w:uiPriority w:val="99"/>
    <w:semiHidden/>
    <w:unhideWhenUsed/>
    <w:qFormat/>
    <w:rPr>
      <w:sz w:val="18"/>
      <w:szCs w:val="18"/>
    </w:rPr>
  </w:style>
  <w:style w:type="paragraph" w:styleId="a7">
    <w:name w:val="Normal (Web)"/>
    <w:basedOn w:val="a"/>
    <w:unhideWhenUsed/>
    <w:qFormat/>
    <w:rPr>
      <w:rFonts w:ascii="Times New Roman" w:hAnsi="Times New Roman" w:cs="Times New Roman"/>
      <w:sz w:val="24"/>
      <w:szCs w:val="24"/>
    </w:rPr>
  </w:style>
  <w:style w:type="character" w:styleId="a8">
    <w:name w:val="footnote reference"/>
    <w:basedOn w:val="a0"/>
    <w:uiPriority w:val="99"/>
    <w:semiHidden/>
    <w:unhideWhenUsed/>
    <w:qFormat/>
    <w:rPr>
      <w:vertAlign w:val="superscript"/>
    </w:rPr>
  </w:style>
  <w:style w:type="character" w:customStyle="1" w:styleId="Char1">
    <w:name w:val="页眉 Char"/>
    <w:basedOn w:val="a0"/>
    <w:link w:val="a5"/>
    <w:uiPriority w:val="99"/>
    <w:semiHidden/>
    <w:qFormat/>
    <w:rPr>
      <w:rFonts w:ascii="Tahoma" w:hAnsi="Tahoma"/>
      <w:sz w:val="18"/>
      <w:szCs w:val="18"/>
    </w:rPr>
  </w:style>
  <w:style w:type="character" w:customStyle="1" w:styleId="Char0">
    <w:name w:val="页脚 Char"/>
    <w:basedOn w:val="a0"/>
    <w:link w:val="a4"/>
    <w:uiPriority w:val="99"/>
    <w:semiHidden/>
    <w:qFormat/>
    <w:rPr>
      <w:rFonts w:ascii="Tahoma" w:hAnsi="Tahoma"/>
      <w:sz w:val="18"/>
      <w:szCs w:val="18"/>
    </w:rPr>
  </w:style>
  <w:style w:type="paragraph" w:customStyle="1" w:styleId="WPSOffice1">
    <w:name w:val="WPSOffice手动目录 1"/>
    <w:qFormat/>
  </w:style>
  <w:style w:type="character" w:customStyle="1" w:styleId="Char">
    <w:name w:val="批注框文本 Char"/>
    <w:basedOn w:val="a0"/>
    <w:link w:val="a3"/>
    <w:uiPriority w:val="99"/>
    <w:semiHidden/>
    <w:qFormat/>
    <w:rPr>
      <w:rFonts w:ascii="Tahoma" w:hAnsi="Tahoma"/>
      <w:sz w:val="18"/>
      <w:szCs w:val="18"/>
    </w:rPr>
  </w:style>
  <w:style w:type="paragraph" w:customStyle="1" w:styleId="1">
    <w:name w:val="列出段落1"/>
    <w:basedOn w:val="a"/>
    <w:uiPriority w:val="34"/>
    <w:qFormat/>
    <w:pPr>
      <w:ind w:firstLineChars="200" w:firstLine="420"/>
    </w:pPr>
  </w:style>
  <w:style w:type="paragraph" w:styleId="a9">
    <w:name w:val="List Paragraph"/>
    <w:basedOn w:val="a"/>
    <w:uiPriority w:val="99"/>
    <w:unhideWhenUsed/>
    <w:qFormat/>
    <w:pPr>
      <w:ind w:firstLineChars="200" w:firstLine="420"/>
    </w:pPr>
  </w:style>
  <w:style w:type="character" w:customStyle="1" w:styleId="Char2">
    <w:name w:val="脚注文本 Char"/>
    <w:basedOn w:val="a0"/>
    <w:link w:val="a6"/>
    <w:uiPriority w:val="99"/>
    <w:semiHidden/>
    <w:qFormat/>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footnote text"/>
    <w:basedOn w:val="a"/>
    <w:link w:val="Char2"/>
    <w:uiPriority w:val="99"/>
    <w:semiHidden/>
    <w:unhideWhenUsed/>
    <w:qFormat/>
    <w:rPr>
      <w:sz w:val="18"/>
      <w:szCs w:val="18"/>
    </w:rPr>
  </w:style>
  <w:style w:type="paragraph" w:styleId="a7">
    <w:name w:val="Normal (Web)"/>
    <w:basedOn w:val="a"/>
    <w:unhideWhenUsed/>
    <w:qFormat/>
    <w:rPr>
      <w:rFonts w:ascii="Times New Roman" w:hAnsi="Times New Roman" w:cs="Times New Roman"/>
      <w:sz w:val="24"/>
      <w:szCs w:val="24"/>
    </w:rPr>
  </w:style>
  <w:style w:type="character" w:styleId="a8">
    <w:name w:val="footnote reference"/>
    <w:basedOn w:val="a0"/>
    <w:uiPriority w:val="99"/>
    <w:semiHidden/>
    <w:unhideWhenUsed/>
    <w:qFormat/>
    <w:rPr>
      <w:vertAlign w:val="superscript"/>
    </w:rPr>
  </w:style>
  <w:style w:type="character" w:customStyle="1" w:styleId="Char1">
    <w:name w:val="页眉 Char"/>
    <w:basedOn w:val="a0"/>
    <w:link w:val="a5"/>
    <w:uiPriority w:val="99"/>
    <w:semiHidden/>
    <w:qFormat/>
    <w:rPr>
      <w:rFonts w:ascii="Tahoma" w:hAnsi="Tahoma"/>
      <w:sz w:val="18"/>
      <w:szCs w:val="18"/>
    </w:rPr>
  </w:style>
  <w:style w:type="character" w:customStyle="1" w:styleId="Char0">
    <w:name w:val="页脚 Char"/>
    <w:basedOn w:val="a0"/>
    <w:link w:val="a4"/>
    <w:uiPriority w:val="99"/>
    <w:semiHidden/>
    <w:qFormat/>
    <w:rPr>
      <w:rFonts w:ascii="Tahoma" w:hAnsi="Tahoma"/>
      <w:sz w:val="18"/>
      <w:szCs w:val="18"/>
    </w:rPr>
  </w:style>
  <w:style w:type="paragraph" w:customStyle="1" w:styleId="WPSOffice1">
    <w:name w:val="WPSOffice手动目录 1"/>
    <w:qFormat/>
  </w:style>
  <w:style w:type="character" w:customStyle="1" w:styleId="Char">
    <w:name w:val="批注框文本 Char"/>
    <w:basedOn w:val="a0"/>
    <w:link w:val="a3"/>
    <w:uiPriority w:val="99"/>
    <w:semiHidden/>
    <w:qFormat/>
    <w:rPr>
      <w:rFonts w:ascii="Tahoma" w:hAnsi="Tahoma"/>
      <w:sz w:val="18"/>
      <w:szCs w:val="18"/>
    </w:rPr>
  </w:style>
  <w:style w:type="paragraph" w:customStyle="1" w:styleId="1">
    <w:name w:val="列出段落1"/>
    <w:basedOn w:val="a"/>
    <w:uiPriority w:val="34"/>
    <w:qFormat/>
    <w:pPr>
      <w:ind w:firstLineChars="200" w:firstLine="420"/>
    </w:pPr>
  </w:style>
  <w:style w:type="paragraph" w:styleId="a9">
    <w:name w:val="List Paragraph"/>
    <w:basedOn w:val="a"/>
    <w:uiPriority w:val="99"/>
    <w:unhideWhenUsed/>
    <w:qFormat/>
    <w:pPr>
      <w:ind w:firstLineChars="200" w:firstLine="420"/>
    </w:pPr>
  </w:style>
  <w:style w:type="character" w:customStyle="1" w:styleId="Char2">
    <w:name w:val="脚注文本 Char"/>
    <w:basedOn w:val="a0"/>
    <w:link w:val="a6"/>
    <w:uiPriority w:val="99"/>
    <w:semiHidden/>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F631A-66A2-4CF1-95B5-D9B8FF03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12</Pages>
  <Words>2267</Words>
  <Characters>2540</Characters>
  <Application>Microsoft Office Word</Application>
  <DocSecurity>0</DocSecurity>
  <Lines>230</Lines>
  <Paragraphs>145</Paragraphs>
  <ScaleCrop>false</ScaleCrop>
  <Company>微软中国</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袁鹏程</cp:lastModifiedBy>
  <cp:revision>121</cp:revision>
  <cp:lastPrinted>2025-12-29T02:13:00Z</cp:lastPrinted>
  <dcterms:created xsi:type="dcterms:W3CDTF">2025-12-15T02:02:00Z</dcterms:created>
  <dcterms:modified xsi:type="dcterms:W3CDTF">2026-01-08T00:59:00Z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CBF7A1A3DF5B47739E870B907D32726E</vt:lpwstr>
  </property>
  <property fmtid="{D5CDD505-2E9C-101B-9397-08002B2CF9AE}" pid="4" name="KSOTemplateDocerSaveRecord">
    <vt:lpwstr>eyJoZGlkIjoiNjc0YjIzMGQxODljZmE3OGNkNzc0MWE1YWI4NmJmOTkiLCJ1c2VySWQiOiIxNjAzNDk5NzM4In0=</vt:lpwstr>
  </property>
</Properties>
</file>